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7A" w:rsidRPr="00FD08A6" w:rsidRDefault="00173A7A" w:rsidP="00173A7A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FD08A6">
        <w:rPr>
          <w:b/>
          <w:sz w:val="28"/>
          <w:szCs w:val="28"/>
        </w:rPr>
        <w:t>Оценка наиболее эффективного варианта землепользования</w:t>
      </w:r>
    </w:p>
    <w:p w:rsidR="00FD08A6" w:rsidRPr="00FD08A6" w:rsidRDefault="00FD08A6" w:rsidP="009433EE">
      <w:pPr>
        <w:spacing w:line="360" w:lineRule="auto"/>
        <w:ind w:firstLine="426"/>
        <w:jc w:val="right"/>
        <w:rPr>
          <w:b/>
          <w:sz w:val="32"/>
          <w:szCs w:val="32"/>
        </w:rPr>
      </w:pPr>
      <w:r w:rsidRPr="00FD08A6">
        <w:rPr>
          <w:sz w:val="28"/>
          <w:szCs w:val="28"/>
        </w:rPr>
        <w:t>О.А. Побегайлов</w:t>
      </w:r>
      <w:r w:rsidR="00845FAD">
        <w:rPr>
          <w:sz w:val="28"/>
          <w:szCs w:val="28"/>
        </w:rPr>
        <w:t>,</w:t>
      </w:r>
      <w:r w:rsidR="009433EE">
        <w:rPr>
          <w:sz w:val="28"/>
          <w:szCs w:val="28"/>
        </w:rPr>
        <w:t xml:space="preserve"> </w:t>
      </w:r>
      <w:r>
        <w:rPr>
          <w:sz w:val="28"/>
          <w:szCs w:val="28"/>
        </w:rPr>
        <w:t>В.А</w:t>
      </w:r>
      <w:r w:rsidRPr="00FD08A6">
        <w:rPr>
          <w:sz w:val="28"/>
          <w:szCs w:val="28"/>
        </w:rPr>
        <w:t xml:space="preserve">. </w:t>
      </w:r>
      <w:r>
        <w:rPr>
          <w:sz w:val="28"/>
          <w:szCs w:val="28"/>
        </w:rPr>
        <w:t>Погорелов</w:t>
      </w:r>
      <w:r w:rsidRPr="00FD08A6">
        <w:rPr>
          <w:sz w:val="28"/>
          <w:szCs w:val="28"/>
        </w:rPr>
        <w:t xml:space="preserve"> </w:t>
      </w:r>
    </w:p>
    <w:p w:rsidR="00971AD6" w:rsidRDefault="00971AD6" w:rsidP="001B510D">
      <w:pPr>
        <w:spacing w:line="360" w:lineRule="auto"/>
        <w:ind w:firstLine="709"/>
        <w:jc w:val="both"/>
        <w:rPr>
          <w:sz w:val="28"/>
          <w:szCs w:val="28"/>
        </w:rPr>
      </w:pPr>
      <w:r w:rsidRPr="00971AD6">
        <w:rPr>
          <w:sz w:val="28"/>
          <w:szCs w:val="28"/>
        </w:rPr>
        <w:t>Анализ наиболее эффективного варианта использования важен для ра</w:t>
      </w:r>
      <w:r w:rsidRPr="00971AD6">
        <w:rPr>
          <w:sz w:val="28"/>
          <w:szCs w:val="28"/>
        </w:rPr>
        <w:t>с</w:t>
      </w:r>
      <w:r w:rsidRPr="00971AD6">
        <w:rPr>
          <w:sz w:val="28"/>
          <w:szCs w:val="28"/>
        </w:rPr>
        <w:t xml:space="preserve">смотрения масштабных инвестиционных программ, принимаемых </w:t>
      </w:r>
      <w:r w:rsidR="00E1409D">
        <w:rPr>
          <w:sz w:val="28"/>
          <w:szCs w:val="28"/>
        </w:rPr>
        <w:t>местными властями города</w:t>
      </w:r>
      <w:r w:rsidRPr="00971AD6">
        <w:rPr>
          <w:sz w:val="28"/>
          <w:szCs w:val="28"/>
        </w:rPr>
        <w:t xml:space="preserve">, при </w:t>
      </w:r>
      <w:r w:rsidR="00E1409D">
        <w:rPr>
          <w:sz w:val="28"/>
          <w:szCs w:val="28"/>
        </w:rPr>
        <w:t>разработке</w:t>
      </w:r>
      <w:r w:rsidRPr="00971AD6">
        <w:rPr>
          <w:sz w:val="28"/>
          <w:szCs w:val="28"/>
        </w:rPr>
        <w:t xml:space="preserve"> </w:t>
      </w:r>
      <w:r w:rsidR="00942C36">
        <w:rPr>
          <w:sz w:val="28"/>
          <w:szCs w:val="28"/>
        </w:rPr>
        <w:t>инвестиционных проектов</w:t>
      </w:r>
      <w:r w:rsidR="00E1409D" w:rsidRPr="00E1409D">
        <w:rPr>
          <w:sz w:val="28"/>
          <w:szCs w:val="28"/>
        </w:rPr>
        <w:t xml:space="preserve"> </w:t>
      </w:r>
      <w:r w:rsidR="00E1409D">
        <w:rPr>
          <w:sz w:val="28"/>
          <w:szCs w:val="28"/>
        </w:rPr>
        <w:t xml:space="preserve">с участием </w:t>
      </w:r>
      <w:r w:rsidR="00E1409D" w:rsidRPr="00971AD6">
        <w:rPr>
          <w:sz w:val="28"/>
          <w:szCs w:val="28"/>
        </w:rPr>
        <w:t>пре</w:t>
      </w:r>
      <w:r w:rsidR="00E1409D" w:rsidRPr="00971AD6">
        <w:rPr>
          <w:sz w:val="28"/>
          <w:szCs w:val="28"/>
        </w:rPr>
        <w:t>д</w:t>
      </w:r>
      <w:r w:rsidR="00E1409D" w:rsidRPr="00971AD6">
        <w:rPr>
          <w:sz w:val="28"/>
          <w:szCs w:val="28"/>
        </w:rPr>
        <w:t>принимател</w:t>
      </w:r>
      <w:r w:rsidR="00E1409D">
        <w:rPr>
          <w:sz w:val="28"/>
          <w:szCs w:val="28"/>
        </w:rPr>
        <w:t>ей</w:t>
      </w:r>
      <w:r w:rsidR="00942C36">
        <w:rPr>
          <w:sz w:val="28"/>
          <w:szCs w:val="28"/>
        </w:rPr>
        <w:t xml:space="preserve">, </w:t>
      </w:r>
      <w:r w:rsidRPr="00971AD6">
        <w:rPr>
          <w:sz w:val="28"/>
          <w:szCs w:val="28"/>
        </w:rPr>
        <w:t xml:space="preserve">при </w:t>
      </w:r>
      <w:r w:rsidR="00E1409D">
        <w:rPr>
          <w:sz w:val="28"/>
          <w:szCs w:val="28"/>
        </w:rPr>
        <w:t xml:space="preserve">принятии </w:t>
      </w:r>
      <w:r w:rsidRPr="00971AD6">
        <w:rPr>
          <w:sz w:val="28"/>
          <w:szCs w:val="28"/>
        </w:rPr>
        <w:t>реше</w:t>
      </w:r>
      <w:r w:rsidR="00E1409D">
        <w:rPr>
          <w:sz w:val="28"/>
          <w:szCs w:val="28"/>
        </w:rPr>
        <w:t>ния</w:t>
      </w:r>
      <w:r w:rsidR="00432A48">
        <w:rPr>
          <w:sz w:val="28"/>
          <w:szCs w:val="28"/>
        </w:rPr>
        <w:t xml:space="preserve"> о покупке или прода</w:t>
      </w:r>
      <w:r w:rsidRPr="00971AD6">
        <w:rPr>
          <w:sz w:val="28"/>
          <w:szCs w:val="28"/>
        </w:rPr>
        <w:t>же кварти</w:t>
      </w:r>
      <w:r w:rsidR="00E1409D">
        <w:rPr>
          <w:sz w:val="28"/>
          <w:szCs w:val="28"/>
        </w:rPr>
        <w:t>ры</w:t>
      </w:r>
      <w:r w:rsidRPr="00971AD6">
        <w:rPr>
          <w:sz w:val="28"/>
          <w:szCs w:val="28"/>
        </w:rPr>
        <w:t xml:space="preserve"> г</w:t>
      </w:r>
      <w:r w:rsidRPr="00971AD6">
        <w:rPr>
          <w:sz w:val="28"/>
          <w:szCs w:val="28"/>
        </w:rPr>
        <w:t>о</w:t>
      </w:r>
      <w:r w:rsidRPr="00971AD6">
        <w:rPr>
          <w:sz w:val="28"/>
          <w:szCs w:val="28"/>
        </w:rPr>
        <w:t>р</w:t>
      </w:r>
      <w:r w:rsidR="00432A48">
        <w:rPr>
          <w:sz w:val="28"/>
          <w:szCs w:val="28"/>
        </w:rPr>
        <w:t>о</w:t>
      </w:r>
      <w:r w:rsidR="00E1409D">
        <w:rPr>
          <w:sz w:val="28"/>
          <w:szCs w:val="28"/>
        </w:rPr>
        <w:t>ж</w:t>
      </w:r>
      <w:r w:rsidR="00432A48">
        <w:rPr>
          <w:sz w:val="28"/>
          <w:szCs w:val="28"/>
        </w:rPr>
        <w:t>а</w:t>
      </w:r>
      <w:r w:rsidR="00E1409D">
        <w:rPr>
          <w:sz w:val="28"/>
          <w:szCs w:val="28"/>
        </w:rPr>
        <w:t>нами</w:t>
      </w:r>
      <w:r w:rsidR="00432A48">
        <w:rPr>
          <w:sz w:val="28"/>
          <w:szCs w:val="28"/>
        </w:rPr>
        <w:t>. Экономическая привлекатель</w:t>
      </w:r>
      <w:r w:rsidRPr="00971AD6">
        <w:rPr>
          <w:sz w:val="28"/>
          <w:szCs w:val="28"/>
        </w:rPr>
        <w:t>ность жилого или нежилого пом</w:t>
      </w:r>
      <w:r w:rsidRPr="00971AD6">
        <w:rPr>
          <w:sz w:val="28"/>
          <w:szCs w:val="28"/>
        </w:rPr>
        <w:t>е</w:t>
      </w:r>
      <w:r w:rsidRPr="00971AD6">
        <w:rPr>
          <w:sz w:val="28"/>
          <w:szCs w:val="28"/>
        </w:rPr>
        <w:t>ще</w:t>
      </w:r>
      <w:r w:rsidR="00432A48">
        <w:rPr>
          <w:sz w:val="28"/>
          <w:szCs w:val="28"/>
        </w:rPr>
        <w:t>ния, здания, участка земли суще</w:t>
      </w:r>
      <w:r w:rsidRPr="00971AD6">
        <w:rPr>
          <w:sz w:val="28"/>
          <w:szCs w:val="28"/>
        </w:rPr>
        <w:t>ственно зависит от обеспеченности ра</w:t>
      </w:r>
      <w:r w:rsidRPr="00971AD6">
        <w:rPr>
          <w:sz w:val="28"/>
          <w:szCs w:val="28"/>
        </w:rPr>
        <w:t>с</w:t>
      </w:r>
      <w:r w:rsidRPr="00971AD6">
        <w:rPr>
          <w:sz w:val="28"/>
          <w:szCs w:val="28"/>
        </w:rPr>
        <w:t>сматриваемого участка территории</w:t>
      </w:r>
      <w:r w:rsidR="00A750AC">
        <w:rPr>
          <w:sz w:val="28"/>
          <w:szCs w:val="28"/>
        </w:rPr>
        <w:t xml:space="preserve"> различными видами ресурсов, зависящих от результатов деятельности человека или от окружающей среды</w:t>
      </w:r>
      <w:r w:rsidRPr="00971AD6">
        <w:rPr>
          <w:sz w:val="28"/>
          <w:szCs w:val="28"/>
        </w:rPr>
        <w:t xml:space="preserve">, такими, как: чистый воздух; </w:t>
      </w:r>
      <w:r w:rsidR="005A7320">
        <w:rPr>
          <w:sz w:val="28"/>
          <w:szCs w:val="28"/>
        </w:rPr>
        <w:t>удобный для строительства грунт</w:t>
      </w:r>
      <w:r w:rsidRPr="00971AD6">
        <w:rPr>
          <w:sz w:val="28"/>
          <w:szCs w:val="28"/>
        </w:rPr>
        <w:t>; вода, тепло, электр</w:t>
      </w:r>
      <w:r w:rsidRPr="00971AD6">
        <w:rPr>
          <w:sz w:val="28"/>
          <w:szCs w:val="28"/>
        </w:rPr>
        <w:t>и</w:t>
      </w:r>
      <w:r w:rsidRPr="00971AD6">
        <w:rPr>
          <w:sz w:val="28"/>
          <w:szCs w:val="28"/>
        </w:rPr>
        <w:t>чество, газ, поставляемые системами инженерного обеспечения города; д</w:t>
      </w:r>
      <w:r w:rsidRPr="00971AD6">
        <w:rPr>
          <w:sz w:val="28"/>
          <w:szCs w:val="28"/>
        </w:rPr>
        <w:t>о</w:t>
      </w:r>
      <w:r w:rsidRPr="00971AD6">
        <w:rPr>
          <w:sz w:val="28"/>
          <w:szCs w:val="28"/>
        </w:rPr>
        <w:t>ступ к общегородской к</w:t>
      </w:r>
      <w:r w:rsidR="00DB4480">
        <w:rPr>
          <w:sz w:val="28"/>
          <w:szCs w:val="28"/>
        </w:rPr>
        <w:t xml:space="preserve">анализации, системам </w:t>
      </w:r>
      <w:proofErr w:type="spellStart"/>
      <w:r w:rsidR="00DB4480">
        <w:rPr>
          <w:sz w:val="28"/>
          <w:szCs w:val="28"/>
        </w:rPr>
        <w:t>электро</w:t>
      </w:r>
      <w:proofErr w:type="spellEnd"/>
      <w:r w:rsidR="00DB4480">
        <w:rPr>
          <w:sz w:val="28"/>
          <w:szCs w:val="28"/>
        </w:rPr>
        <w:t xml:space="preserve"> и почтовой </w:t>
      </w:r>
      <w:r w:rsidRPr="00971AD6">
        <w:rPr>
          <w:sz w:val="28"/>
          <w:szCs w:val="28"/>
        </w:rPr>
        <w:t>связи, с</w:t>
      </w:r>
      <w:r w:rsidRPr="00971AD6">
        <w:rPr>
          <w:sz w:val="28"/>
          <w:szCs w:val="28"/>
        </w:rPr>
        <w:t>и</w:t>
      </w:r>
      <w:r w:rsidRPr="00971AD6">
        <w:rPr>
          <w:sz w:val="28"/>
          <w:szCs w:val="28"/>
        </w:rPr>
        <w:t>стемам обслуживания личного или производственного характера и т.</w:t>
      </w:r>
      <w:r w:rsidR="009433EE">
        <w:rPr>
          <w:sz w:val="28"/>
          <w:szCs w:val="28"/>
        </w:rPr>
        <w:t xml:space="preserve"> </w:t>
      </w:r>
      <w:r w:rsidRPr="00971AD6">
        <w:rPr>
          <w:sz w:val="28"/>
          <w:szCs w:val="28"/>
        </w:rPr>
        <w:t>д.</w:t>
      </w:r>
      <w:r w:rsidR="009433EE">
        <w:rPr>
          <w:sz w:val="28"/>
          <w:szCs w:val="28"/>
        </w:rPr>
        <w:t xml:space="preserve"> </w:t>
      </w:r>
      <w:r w:rsidR="00862F10" w:rsidRPr="00862F10">
        <w:rPr>
          <w:sz w:val="28"/>
          <w:szCs w:val="28"/>
        </w:rPr>
        <w:t>[1</w:t>
      </w:r>
      <w:r w:rsidR="00D73D99" w:rsidRPr="00D73D99">
        <w:rPr>
          <w:sz w:val="28"/>
          <w:szCs w:val="28"/>
        </w:rPr>
        <w:t>, 2</w:t>
      </w:r>
      <w:r w:rsidR="00862F10" w:rsidRPr="00862F10">
        <w:rPr>
          <w:sz w:val="28"/>
          <w:szCs w:val="28"/>
        </w:rPr>
        <w:t>].</w:t>
      </w:r>
    </w:p>
    <w:p w:rsidR="00173A7A" w:rsidRPr="00D73D99" w:rsidRDefault="00173A7A" w:rsidP="001B51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мировой практике </w:t>
      </w:r>
      <w:r w:rsidRPr="00F959C1">
        <w:rPr>
          <w:sz w:val="28"/>
          <w:szCs w:val="28"/>
        </w:rPr>
        <w:t>существуют два широко известных подхода к оценке</w:t>
      </w:r>
      <w:r w:rsidRPr="00F959C1">
        <w:rPr>
          <w:spacing w:val="-2"/>
          <w:sz w:val="28"/>
          <w:szCs w:val="28"/>
        </w:rPr>
        <w:t xml:space="preserve"> городских земельных участков</w:t>
      </w:r>
      <w:r w:rsidRPr="00F959C1">
        <w:rPr>
          <w:sz w:val="28"/>
          <w:szCs w:val="28"/>
        </w:rPr>
        <w:t>: массовый и индивидуальный.</w:t>
      </w:r>
      <w:r w:rsidR="003C2E94">
        <w:rPr>
          <w:sz w:val="28"/>
          <w:szCs w:val="28"/>
        </w:rPr>
        <w:t xml:space="preserve"> </w:t>
      </w:r>
      <w:r w:rsidR="00A750AC">
        <w:rPr>
          <w:sz w:val="28"/>
          <w:szCs w:val="28"/>
        </w:rPr>
        <w:t xml:space="preserve">Для массовой оценки разрабатывается </w:t>
      </w:r>
      <w:r w:rsidR="009433EE">
        <w:rPr>
          <w:sz w:val="28"/>
          <w:szCs w:val="28"/>
        </w:rPr>
        <w:t xml:space="preserve">методика </w:t>
      </w:r>
      <w:r w:rsidR="00A750AC">
        <w:rPr>
          <w:sz w:val="28"/>
          <w:szCs w:val="28"/>
        </w:rPr>
        <w:t>расчет</w:t>
      </w:r>
      <w:r w:rsidR="009433EE">
        <w:rPr>
          <w:sz w:val="28"/>
          <w:szCs w:val="28"/>
        </w:rPr>
        <w:t>а</w:t>
      </w:r>
      <w:r w:rsidR="00A750AC">
        <w:rPr>
          <w:sz w:val="28"/>
          <w:szCs w:val="28"/>
        </w:rPr>
        <w:t xml:space="preserve"> стоимости, </w:t>
      </w:r>
      <w:r w:rsidR="009433EE">
        <w:rPr>
          <w:sz w:val="28"/>
          <w:szCs w:val="28"/>
        </w:rPr>
        <w:t>имитиру</w:t>
      </w:r>
      <w:r w:rsidR="009433EE">
        <w:rPr>
          <w:sz w:val="28"/>
          <w:szCs w:val="28"/>
        </w:rPr>
        <w:t>ю</w:t>
      </w:r>
      <w:r w:rsidR="009433EE">
        <w:rPr>
          <w:sz w:val="28"/>
          <w:szCs w:val="28"/>
        </w:rPr>
        <w:t>щая</w:t>
      </w:r>
      <w:r w:rsidRPr="00F959C1">
        <w:rPr>
          <w:sz w:val="28"/>
          <w:szCs w:val="28"/>
        </w:rPr>
        <w:t xml:space="preserve"> действие факторов спроса и предложения на большой территории.  Оц</w:t>
      </w:r>
      <w:r w:rsidRPr="00F959C1">
        <w:rPr>
          <w:sz w:val="28"/>
          <w:szCs w:val="28"/>
        </w:rPr>
        <w:t>е</w:t>
      </w:r>
      <w:r w:rsidRPr="00F959C1">
        <w:rPr>
          <w:sz w:val="28"/>
          <w:szCs w:val="28"/>
        </w:rPr>
        <w:t xml:space="preserve">ночная модель должна позволять </w:t>
      </w:r>
      <w:r w:rsidR="00E1409D">
        <w:rPr>
          <w:sz w:val="28"/>
          <w:szCs w:val="28"/>
        </w:rPr>
        <w:t>вносить и обосновывать необходим</w:t>
      </w:r>
      <w:r w:rsidRPr="00F959C1">
        <w:rPr>
          <w:sz w:val="28"/>
          <w:szCs w:val="28"/>
        </w:rPr>
        <w:t>ые п</w:t>
      </w:r>
      <w:r w:rsidRPr="00F959C1">
        <w:rPr>
          <w:sz w:val="28"/>
          <w:szCs w:val="28"/>
        </w:rPr>
        <w:t>о</w:t>
      </w:r>
      <w:r w:rsidRPr="00F959C1">
        <w:rPr>
          <w:sz w:val="28"/>
          <w:szCs w:val="28"/>
        </w:rPr>
        <w:t>правки на категории использования, типы строительных конструкций, рай</w:t>
      </w:r>
      <w:r w:rsidRPr="00F959C1">
        <w:rPr>
          <w:sz w:val="28"/>
          <w:szCs w:val="28"/>
        </w:rPr>
        <w:t>о</w:t>
      </w:r>
      <w:r w:rsidRPr="00F959C1">
        <w:rPr>
          <w:sz w:val="28"/>
          <w:szCs w:val="28"/>
        </w:rPr>
        <w:t xml:space="preserve">ны административно-территориального деления и </w:t>
      </w:r>
      <w:r w:rsidR="005A7320">
        <w:rPr>
          <w:sz w:val="28"/>
          <w:szCs w:val="28"/>
        </w:rPr>
        <w:t>др</w:t>
      </w:r>
      <w:r w:rsidRPr="00F959C1">
        <w:rPr>
          <w:sz w:val="28"/>
          <w:szCs w:val="28"/>
        </w:rPr>
        <w:t>.</w:t>
      </w:r>
      <w:r w:rsidR="00862F10" w:rsidRPr="00862F10">
        <w:rPr>
          <w:sz w:val="28"/>
          <w:szCs w:val="28"/>
        </w:rPr>
        <w:t xml:space="preserve"> [</w:t>
      </w:r>
      <w:r w:rsidR="00D73D99">
        <w:rPr>
          <w:sz w:val="28"/>
          <w:szCs w:val="28"/>
        </w:rPr>
        <w:t>3</w:t>
      </w:r>
      <w:r w:rsidR="00D73D99" w:rsidRPr="009433EE">
        <w:rPr>
          <w:sz w:val="28"/>
          <w:szCs w:val="28"/>
        </w:rPr>
        <w:t>,4</w:t>
      </w:r>
      <w:r w:rsidR="00862F10" w:rsidRPr="00D73D99">
        <w:rPr>
          <w:sz w:val="28"/>
          <w:szCs w:val="28"/>
        </w:rPr>
        <w:t>]</w:t>
      </w:r>
      <w:r w:rsidR="009433EE">
        <w:rPr>
          <w:sz w:val="28"/>
          <w:szCs w:val="28"/>
        </w:rPr>
        <w:t>.</w:t>
      </w:r>
    </w:p>
    <w:p w:rsidR="00173A7A" w:rsidRDefault="00BB0FEE" w:rsidP="001B51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</w:t>
      </w:r>
      <w:r w:rsidR="00173A7A" w:rsidRPr="00F959C1">
        <w:rPr>
          <w:sz w:val="28"/>
          <w:szCs w:val="28"/>
        </w:rPr>
        <w:t xml:space="preserve"> ана</w:t>
      </w:r>
      <w:r>
        <w:rPr>
          <w:sz w:val="28"/>
          <w:szCs w:val="28"/>
        </w:rPr>
        <w:t>лиз</w:t>
      </w:r>
      <w:r w:rsidR="00173A7A" w:rsidRPr="00F959C1">
        <w:rPr>
          <w:sz w:val="28"/>
          <w:szCs w:val="28"/>
        </w:rPr>
        <w:t xml:space="preserve">, </w:t>
      </w:r>
      <w:r>
        <w:rPr>
          <w:sz w:val="28"/>
          <w:szCs w:val="28"/>
        </w:rPr>
        <w:t>на котором</w:t>
      </w:r>
      <w:r w:rsidRPr="00BB0FEE">
        <w:rPr>
          <w:sz w:val="28"/>
          <w:szCs w:val="28"/>
        </w:rPr>
        <w:t xml:space="preserve"> </w:t>
      </w:r>
      <w:r>
        <w:rPr>
          <w:sz w:val="28"/>
          <w:szCs w:val="28"/>
        </w:rPr>
        <w:t>базируется</w:t>
      </w:r>
      <w:r w:rsidRPr="00BB0FE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F959C1">
        <w:rPr>
          <w:sz w:val="28"/>
          <w:szCs w:val="28"/>
        </w:rPr>
        <w:t>ассовая оценка з</w:t>
      </w:r>
      <w:r w:rsidRPr="00F959C1">
        <w:rPr>
          <w:sz w:val="28"/>
          <w:szCs w:val="28"/>
        </w:rPr>
        <w:t>е</w:t>
      </w:r>
      <w:r w:rsidRPr="00F959C1">
        <w:rPr>
          <w:sz w:val="28"/>
          <w:szCs w:val="28"/>
        </w:rPr>
        <w:t>мельных участков</w:t>
      </w:r>
      <w:r>
        <w:rPr>
          <w:sz w:val="28"/>
          <w:szCs w:val="28"/>
        </w:rPr>
        <w:t xml:space="preserve"> </w:t>
      </w:r>
      <w:r w:rsidR="009433EE">
        <w:rPr>
          <w:sz w:val="28"/>
          <w:szCs w:val="28"/>
        </w:rPr>
        <w:t>осуществляемом</w:t>
      </w:r>
      <w:r w:rsidR="00173A7A" w:rsidRPr="00F959C1">
        <w:rPr>
          <w:sz w:val="28"/>
          <w:szCs w:val="28"/>
        </w:rPr>
        <w:t xml:space="preserve"> в два этапа. На первом этапе проводится исследование экономической ситуации на региональном и местном уровне. </w:t>
      </w:r>
      <w:r>
        <w:rPr>
          <w:sz w:val="28"/>
          <w:szCs w:val="28"/>
        </w:rPr>
        <w:t>В р</w:t>
      </w:r>
      <w:r w:rsidR="00173A7A" w:rsidRPr="00F959C1">
        <w:rPr>
          <w:sz w:val="28"/>
          <w:szCs w:val="28"/>
        </w:rPr>
        <w:t>езульта</w:t>
      </w:r>
      <w:r>
        <w:rPr>
          <w:sz w:val="28"/>
          <w:szCs w:val="28"/>
        </w:rPr>
        <w:t>те данного исследования оформ</w:t>
      </w:r>
      <w:r w:rsidR="00173A7A" w:rsidRPr="00F959C1">
        <w:rPr>
          <w:sz w:val="28"/>
          <w:szCs w:val="28"/>
        </w:rPr>
        <w:t>ляется заключение о наиболее э</w:t>
      </w:r>
      <w:r w:rsidR="00173A7A" w:rsidRPr="00F959C1">
        <w:rPr>
          <w:sz w:val="28"/>
          <w:szCs w:val="28"/>
        </w:rPr>
        <w:t>ф</w:t>
      </w:r>
      <w:r w:rsidR="00173A7A" w:rsidRPr="00F959C1">
        <w:rPr>
          <w:sz w:val="28"/>
          <w:szCs w:val="28"/>
        </w:rPr>
        <w:t xml:space="preserve">фективном варианте использования земельного участка. </w:t>
      </w:r>
      <w:r>
        <w:rPr>
          <w:sz w:val="28"/>
          <w:szCs w:val="28"/>
        </w:rPr>
        <w:t>На втором этапе проводится</w:t>
      </w:r>
      <w:r w:rsidR="00173A7A" w:rsidRPr="00F959C1">
        <w:rPr>
          <w:sz w:val="28"/>
          <w:szCs w:val="28"/>
        </w:rPr>
        <w:t xml:space="preserve"> исследование с</w:t>
      </w:r>
      <w:r w:rsidR="002A1D82">
        <w:rPr>
          <w:sz w:val="28"/>
          <w:szCs w:val="28"/>
        </w:rPr>
        <w:t xml:space="preserve">проса и предложения </w:t>
      </w:r>
      <w:r w:rsidR="009433EE">
        <w:rPr>
          <w:sz w:val="28"/>
          <w:szCs w:val="28"/>
        </w:rPr>
        <w:t>полученного</w:t>
      </w:r>
      <w:r w:rsidR="00173A7A" w:rsidRPr="00F959C1">
        <w:rPr>
          <w:sz w:val="28"/>
          <w:szCs w:val="28"/>
        </w:rPr>
        <w:t xml:space="preserve"> варианта зе</w:t>
      </w:r>
      <w:r w:rsidR="00173A7A" w:rsidRPr="00F959C1">
        <w:rPr>
          <w:sz w:val="28"/>
          <w:szCs w:val="28"/>
        </w:rPr>
        <w:t>м</w:t>
      </w:r>
      <w:r w:rsidR="00173A7A" w:rsidRPr="00F959C1">
        <w:rPr>
          <w:sz w:val="28"/>
          <w:szCs w:val="28"/>
        </w:rPr>
        <w:t>лепользования. Цель</w:t>
      </w:r>
      <w:r>
        <w:rPr>
          <w:sz w:val="28"/>
          <w:szCs w:val="28"/>
        </w:rPr>
        <w:t xml:space="preserve">ю проводимого анализа является </w:t>
      </w:r>
      <w:r w:rsidR="00173A7A" w:rsidRPr="00F959C1">
        <w:rPr>
          <w:sz w:val="28"/>
          <w:szCs w:val="28"/>
        </w:rPr>
        <w:t>по</w:t>
      </w:r>
      <w:r>
        <w:rPr>
          <w:sz w:val="28"/>
          <w:szCs w:val="28"/>
        </w:rPr>
        <w:t>строение</w:t>
      </w:r>
      <w:r w:rsidR="00173A7A" w:rsidRPr="00F959C1">
        <w:rPr>
          <w:sz w:val="28"/>
          <w:szCs w:val="28"/>
        </w:rPr>
        <w:t xml:space="preserve"> модели, к</w:t>
      </w:r>
      <w:r w:rsidR="00173A7A" w:rsidRPr="00F959C1">
        <w:rPr>
          <w:sz w:val="28"/>
          <w:szCs w:val="28"/>
        </w:rPr>
        <w:t>о</w:t>
      </w:r>
      <w:r w:rsidR="00173A7A" w:rsidRPr="00F959C1">
        <w:rPr>
          <w:sz w:val="28"/>
          <w:szCs w:val="28"/>
        </w:rPr>
        <w:t>торая бы отража</w:t>
      </w:r>
      <w:r>
        <w:rPr>
          <w:sz w:val="28"/>
          <w:szCs w:val="28"/>
        </w:rPr>
        <w:t>ла измене</w:t>
      </w:r>
      <w:r w:rsidR="00173A7A" w:rsidRPr="00F959C1">
        <w:rPr>
          <w:sz w:val="28"/>
          <w:szCs w:val="28"/>
        </w:rPr>
        <w:t xml:space="preserve">ния </w:t>
      </w:r>
      <w:proofErr w:type="gramStart"/>
      <w:r w:rsidR="00173A7A" w:rsidRPr="00F959C1">
        <w:rPr>
          <w:sz w:val="28"/>
          <w:szCs w:val="28"/>
        </w:rPr>
        <w:t>спроса</w:t>
      </w:r>
      <w:proofErr w:type="gramEnd"/>
      <w:r w:rsidR="00173A7A" w:rsidRPr="00F959C1">
        <w:rPr>
          <w:sz w:val="28"/>
          <w:szCs w:val="28"/>
        </w:rPr>
        <w:t xml:space="preserve"> и предложения </w:t>
      </w:r>
      <w:r>
        <w:rPr>
          <w:sz w:val="28"/>
          <w:szCs w:val="28"/>
        </w:rPr>
        <w:t>в рассматриваемой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расли экономики</w:t>
      </w:r>
      <w:r w:rsidR="00E1409D">
        <w:rPr>
          <w:sz w:val="28"/>
          <w:szCs w:val="28"/>
        </w:rPr>
        <w:t xml:space="preserve"> в текущи</w:t>
      </w:r>
      <w:r w:rsidR="00173A7A" w:rsidRPr="00F959C1">
        <w:rPr>
          <w:sz w:val="28"/>
          <w:szCs w:val="28"/>
        </w:rPr>
        <w:t>й момент времени</w:t>
      </w:r>
      <w:r w:rsidR="00D73D99">
        <w:rPr>
          <w:sz w:val="28"/>
          <w:szCs w:val="28"/>
        </w:rPr>
        <w:t xml:space="preserve"> [</w:t>
      </w:r>
      <w:r w:rsidR="00D73D99" w:rsidRPr="00D73D99">
        <w:rPr>
          <w:sz w:val="28"/>
          <w:szCs w:val="28"/>
        </w:rPr>
        <w:t>5</w:t>
      </w:r>
      <w:r w:rsidR="00862F10" w:rsidRPr="00862F10">
        <w:rPr>
          <w:sz w:val="28"/>
          <w:szCs w:val="28"/>
        </w:rPr>
        <w:t xml:space="preserve">, </w:t>
      </w:r>
      <w:r w:rsidR="00D73D99" w:rsidRPr="00D73D99">
        <w:rPr>
          <w:sz w:val="28"/>
          <w:szCs w:val="28"/>
        </w:rPr>
        <w:t>6</w:t>
      </w:r>
      <w:r w:rsidR="00862F10" w:rsidRPr="00862F10">
        <w:rPr>
          <w:sz w:val="28"/>
          <w:szCs w:val="28"/>
        </w:rPr>
        <w:t>]</w:t>
      </w:r>
      <w:r w:rsidR="00173A7A" w:rsidRPr="00F959C1">
        <w:rPr>
          <w:sz w:val="28"/>
          <w:szCs w:val="28"/>
        </w:rPr>
        <w:t xml:space="preserve">. </w:t>
      </w:r>
    </w:p>
    <w:p w:rsidR="00173A7A" w:rsidRPr="005D6558" w:rsidRDefault="00173A7A" w:rsidP="005D6558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А</w:t>
      </w:r>
      <w:r w:rsidRPr="00F959C1">
        <w:rPr>
          <w:spacing w:val="-4"/>
          <w:sz w:val="28"/>
          <w:szCs w:val="28"/>
        </w:rPr>
        <w:t>нализ наиболее эффективного варианта з</w:t>
      </w:r>
      <w:r>
        <w:rPr>
          <w:spacing w:val="-4"/>
          <w:sz w:val="28"/>
          <w:szCs w:val="28"/>
        </w:rPr>
        <w:t>емлепользования осуществл</w:t>
      </w:r>
      <w:r>
        <w:rPr>
          <w:spacing w:val="-4"/>
          <w:sz w:val="28"/>
          <w:szCs w:val="28"/>
        </w:rPr>
        <w:t>я</w:t>
      </w:r>
      <w:r w:rsidR="002A1D82">
        <w:rPr>
          <w:spacing w:val="-4"/>
          <w:sz w:val="28"/>
          <w:szCs w:val="28"/>
        </w:rPr>
        <w:t>ется одним</w:t>
      </w:r>
      <w:r w:rsidRPr="00F959C1">
        <w:rPr>
          <w:spacing w:val="-4"/>
          <w:sz w:val="28"/>
          <w:szCs w:val="28"/>
        </w:rPr>
        <w:t xml:space="preserve"> из трех методов: доходного, сравнитель</w:t>
      </w:r>
      <w:r w:rsidR="002A1D82">
        <w:rPr>
          <w:spacing w:val="-4"/>
          <w:sz w:val="28"/>
          <w:szCs w:val="28"/>
        </w:rPr>
        <w:t>ного и затратного. Если</w:t>
      </w:r>
      <w:r w:rsidRPr="00F959C1">
        <w:rPr>
          <w:spacing w:val="-4"/>
          <w:sz w:val="28"/>
          <w:szCs w:val="28"/>
        </w:rPr>
        <w:t xml:space="preserve"> ст</w:t>
      </w:r>
      <w:r w:rsidRPr="00F959C1">
        <w:rPr>
          <w:spacing w:val="-4"/>
          <w:sz w:val="28"/>
          <w:szCs w:val="28"/>
        </w:rPr>
        <w:t>а</w:t>
      </w:r>
      <w:r w:rsidRPr="00F959C1">
        <w:rPr>
          <w:spacing w:val="-4"/>
          <w:sz w:val="28"/>
          <w:szCs w:val="28"/>
        </w:rPr>
        <w:t>тистических данных</w:t>
      </w:r>
      <w:r w:rsidR="002A1D82">
        <w:rPr>
          <w:spacing w:val="-4"/>
          <w:sz w:val="28"/>
          <w:szCs w:val="28"/>
        </w:rPr>
        <w:t xml:space="preserve"> не хватает</w:t>
      </w:r>
      <w:r w:rsidR="000F0ECE">
        <w:rPr>
          <w:spacing w:val="-4"/>
          <w:sz w:val="28"/>
          <w:szCs w:val="28"/>
        </w:rPr>
        <w:t xml:space="preserve"> и не вполне определена</w:t>
      </w:r>
      <w:r w:rsidRPr="00F959C1">
        <w:rPr>
          <w:spacing w:val="-4"/>
          <w:sz w:val="28"/>
          <w:szCs w:val="28"/>
        </w:rPr>
        <w:t xml:space="preserve"> приро</w:t>
      </w:r>
      <w:r w:rsidR="000F0ECE">
        <w:rPr>
          <w:spacing w:val="-4"/>
          <w:sz w:val="28"/>
          <w:szCs w:val="28"/>
        </w:rPr>
        <w:t>да</w:t>
      </w:r>
      <w:r w:rsidRPr="00F959C1">
        <w:rPr>
          <w:spacing w:val="-4"/>
          <w:sz w:val="28"/>
          <w:szCs w:val="28"/>
        </w:rPr>
        <w:t xml:space="preserve"> информацио</w:t>
      </w:r>
      <w:r w:rsidRPr="00F959C1">
        <w:rPr>
          <w:spacing w:val="-4"/>
          <w:sz w:val="28"/>
          <w:szCs w:val="28"/>
        </w:rPr>
        <w:t>н</w:t>
      </w:r>
      <w:r w:rsidRPr="00F959C1">
        <w:rPr>
          <w:spacing w:val="-4"/>
          <w:sz w:val="28"/>
          <w:szCs w:val="28"/>
        </w:rPr>
        <w:t>ной ба</w:t>
      </w:r>
      <w:r w:rsidR="000F0ECE">
        <w:rPr>
          <w:spacing w:val="-4"/>
          <w:sz w:val="28"/>
          <w:szCs w:val="28"/>
        </w:rPr>
        <w:t>зы, применять эти методы малоэффективно. Тогда для</w:t>
      </w:r>
      <w:r w:rsidRPr="00F959C1">
        <w:rPr>
          <w:spacing w:val="-4"/>
          <w:sz w:val="28"/>
          <w:szCs w:val="28"/>
        </w:rPr>
        <w:t xml:space="preserve"> оценки земельных участков возможно применение</w:t>
      </w:r>
      <w:r w:rsidR="00023171">
        <w:rPr>
          <w:spacing w:val="-4"/>
          <w:sz w:val="28"/>
          <w:szCs w:val="28"/>
        </w:rPr>
        <w:t xml:space="preserve"> экспертного метода анализа иерархий, в кот</w:t>
      </w:r>
      <w:r w:rsidR="00023171">
        <w:rPr>
          <w:spacing w:val="-4"/>
          <w:sz w:val="28"/>
          <w:szCs w:val="28"/>
        </w:rPr>
        <w:t>о</w:t>
      </w:r>
      <w:r w:rsidR="00023171">
        <w:rPr>
          <w:spacing w:val="-4"/>
          <w:sz w:val="28"/>
          <w:szCs w:val="28"/>
        </w:rPr>
        <w:t xml:space="preserve">ром ясно выражено суждение эксперта и четко </w:t>
      </w:r>
      <w:r w:rsidRPr="00F959C1">
        <w:rPr>
          <w:spacing w:val="-4"/>
          <w:sz w:val="28"/>
          <w:szCs w:val="28"/>
        </w:rPr>
        <w:t>представле</w:t>
      </w:r>
      <w:r w:rsidR="000F0ECE">
        <w:rPr>
          <w:spacing w:val="-4"/>
          <w:sz w:val="28"/>
          <w:szCs w:val="28"/>
        </w:rPr>
        <w:t>ны</w:t>
      </w:r>
      <w:r w:rsidRPr="00F959C1">
        <w:rPr>
          <w:spacing w:val="-4"/>
          <w:sz w:val="28"/>
          <w:szCs w:val="28"/>
        </w:rPr>
        <w:t xml:space="preserve"> структуры пр</w:t>
      </w:r>
      <w:r w:rsidRPr="00F959C1">
        <w:rPr>
          <w:spacing w:val="-4"/>
          <w:sz w:val="28"/>
          <w:szCs w:val="28"/>
        </w:rPr>
        <w:t>о</w:t>
      </w:r>
      <w:r w:rsidR="005D6558">
        <w:rPr>
          <w:spacing w:val="-4"/>
          <w:sz w:val="28"/>
          <w:szCs w:val="28"/>
        </w:rPr>
        <w:t>блемы: элементы и взаимозависимости</w:t>
      </w:r>
      <w:r w:rsidR="00D73D99">
        <w:rPr>
          <w:spacing w:val="-4"/>
          <w:sz w:val="28"/>
          <w:szCs w:val="28"/>
        </w:rPr>
        <w:t xml:space="preserve"> [</w:t>
      </w:r>
      <w:r w:rsidR="00D73D99" w:rsidRPr="00D73D99">
        <w:rPr>
          <w:spacing w:val="-4"/>
          <w:sz w:val="28"/>
          <w:szCs w:val="28"/>
        </w:rPr>
        <w:t>7, 8</w:t>
      </w:r>
      <w:r w:rsidR="00862F10" w:rsidRPr="00862F10">
        <w:rPr>
          <w:spacing w:val="-4"/>
          <w:sz w:val="28"/>
          <w:szCs w:val="28"/>
        </w:rPr>
        <w:t>]</w:t>
      </w:r>
      <w:r w:rsidRPr="00F959C1">
        <w:rPr>
          <w:spacing w:val="-4"/>
          <w:sz w:val="28"/>
          <w:szCs w:val="28"/>
        </w:rPr>
        <w:t>.</w:t>
      </w:r>
    </w:p>
    <w:p w:rsidR="00173A7A" w:rsidRDefault="00173A7A" w:rsidP="001B510D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662285">
        <w:rPr>
          <w:spacing w:val="-6"/>
          <w:sz w:val="28"/>
          <w:szCs w:val="28"/>
        </w:rPr>
        <w:t>Первый этап многокритериального выбора состоит в декомпозиции и представлении задачи в иерархической форме. Строится иерархия, начиная с</w:t>
      </w:r>
      <w:r w:rsidR="009C7354" w:rsidRPr="009C7354">
        <w:rPr>
          <w:spacing w:val="-6"/>
          <w:sz w:val="28"/>
          <w:szCs w:val="28"/>
        </w:rPr>
        <w:t xml:space="preserve"> </w:t>
      </w:r>
      <w:r w:rsidR="009C7354" w:rsidRPr="00662285">
        <w:rPr>
          <w:spacing w:val="-6"/>
          <w:sz w:val="28"/>
          <w:szCs w:val="28"/>
        </w:rPr>
        <w:t>ц</w:t>
      </w:r>
      <w:r w:rsidR="009C7354" w:rsidRPr="00662285">
        <w:rPr>
          <w:spacing w:val="-6"/>
          <w:sz w:val="28"/>
          <w:szCs w:val="28"/>
        </w:rPr>
        <w:t>е</w:t>
      </w:r>
      <w:r w:rsidR="009C7354" w:rsidRPr="00662285">
        <w:rPr>
          <w:spacing w:val="-6"/>
          <w:sz w:val="28"/>
          <w:szCs w:val="28"/>
        </w:rPr>
        <w:t>ли</w:t>
      </w:r>
      <w:r w:rsidRPr="00662285">
        <w:rPr>
          <w:spacing w:val="-6"/>
          <w:sz w:val="28"/>
          <w:szCs w:val="28"/>
        </w:rPr>
        <w:t xml:space="preserve"> (</w:t>
      </w:r>
      <w:r w:rsidR="009C7354" w:rsidRPr="00662285">
        <w:rPr>
          <w:spacing w:val="-6"/>
          <w:sz w:val="28"/>
          <w:szCs w:val="28"/>
        </w:rPr>
        <w:t>вершины</w:t>
      </w:r>
      <w:r w:rsidRPr="00662285">
        <w:rPr>
          <w:spacing w:val="-6"/>
          <w:sz w:val="28"/>
          <w:szCs w:val="28"/>
        </w:rPr>
        <w:t>) – выбор</w:t>
      </w:r>
      <w:r>
        <w:rPr>
          <w:spacing w:val="-6"/>
          <w:sz w:val="28"/>
          <w:szCs w:val="28"/>
        </w:rPr>
        <w:t>а</w:t>
      </w:r>
      <w:r w:rsidRPr="00662285">
        <w:rPr>
          <w:spacing w:val="-6"/>
          <w:sz w:val="28"/>
          <w:szCs w:val="28"/>
        </w:rPr>
        <w:t xml:space="preserve"> наиболее эффективного варианта землепользования, ч</w:t>
      </w:r>
      <w:r w:rsidRPr="00662285">
        <w:rPr>
          <w:spacing w:val="-6"/>
          <w:sz w:val="28"/>
          <w:szCs w:val="28"/>
        </w:rPr>
        <w:t>е</w:t>
      </w:r>
      <w:r w:rsidRPr="00662285">
        <w:rPr>
          <w:spacing w:val="-6"/>
          <w:sz w:val="28"/>
          <w:szCs w:val="28"/>
        </w:rPr>
        <w:t xml:space="preserve">рез </w:t>
      </w:r>
      <w:r w:rsidR="009C7354" w:rsidRPr="00662285">
        <w:rPr>
          <w:spacing w:val="-6"/>
          <w:sz w:val="28"/>
          <w:szCs w:val="28"/>
        </w:rPr>
        <w:t xml:space="preserve">критерии </w:t>
      </w:r>
      <w:r w:rsidRPr="00662285">
        <w:rPr>
          <w:spacing w:val="-6"/>
          <w:sz w:val="28"/>
          <w:szCs w:val="28"/>
        </w:rPr>
        <w:t>(</w:t>
      </w:r>
      <w:r w:rsidR="009C7354" w:rsidRPr="00662285">
        <w:rPr>
          <w:spacing w:val="-6"/>
          <w:sz w:val="28"/>
          <w:szCs w:val="28"/>
        </w:rPr>
        <w:t>промежуточные уровни</w:t>
      </w:r>
      <w:r w:rsidRPr="00662285">
        <w:rPr>
          <w:spacing w:val="-6"/>
          <w:sz w:val="28"/>
          <w:szCs w:val="28"/>
        </w:rPr>
        <w:t xml:space="preserve">) к </w:t>
      </w:r>
      <w:r w:rsidR="009C7354">
        <w:rPr>
          <w:spacing w:val="-6"/>
          <w:sz w:val="28"/>
          <w:szCs w:val="28"/>
        </w:rPr>
        <w:t>набору</w:t>
      </w:r>
      <w:r w:rsidR="009C7354" w:rsidRPr="00662285">
        <w:rPr>
          <w:spacing w:val="-6"/>
          <w:sz w:val="28"/>
          <w:szCs w:val="28"/>
        </w:rPr>
        <w:t xml:space="preserve"> результато</w:t>
      </w:r>
      <w:proofErr w:type="gramStart"/>
      <w:r w:rsidR="009C7354" w:rsidRPr="00662285">
        <w:rPr>
          <w:spacing w:val="-6"/>
          <w:sz w:val="28"/>
          <w:szCs w:val="28"/>
        </w:rPr>
        <w:t>в</w:t>
      </w:r>
      <w:r>
        <w:rPr>
          <w:spacing w:val="-6"/>
          <w:sz w:val="28"/>
          <w:szCs w:val="28"/>
        </w:rPr>
        <w:t>–</w:t>
      </w:r>
      <w:proofErr w:type="gramEnd"/>
      <w:r w:rsidRPr="00662285">
        <w:rPr>
          <w:spacing w:val="-6"/>
          <w:sz w:val="28"/>
          <w:szCs w:val="28"/>
        </w:rPr>
        <w:t xml:space="preserve"> переч</w:t>
      </w:r>
      <w:r>
        <w:rPr>
          <w:spacing w:val="-6"/>
          <w:sz w:val="28"/>
          <w:szCs w:val="28"/>
        </w:rPr>
        <w:t>ню альтерн</w:t>
      </w:r>
      <w:r>
        <w:rPr>
          <w:spacing w:val="-6"/>
          <w:sz w:val="28"/>
          <w:szCs w:val="28"/>
        </w:rPr>
        <w:t>а</w:t>
      </w:r>
      <w:r>
        <w:rPr>
          <w:spacing w:val="-6"/>
          <w:sz w:val="28"/>
          <w:szCs w:val="28"/>
        </w:rPr>
        <w:t>тив (</w:t>
      </w:r>
      <w:r w:rsidR="009C7354" w:rsidRPr="00662285">
        <w:rPr>
          <w:spacing w:val="-6"/>
          <w:sz w:val="28"/>
          <w:szCs w:val="28"/>
        </w:rPr>
        <w:t>нижнему уровню</w:t>
      </w:r>
      <w:r w:rsidRPr="00662285">
        <w:rPr>
          <w:spacing w:val="-6"/>
          <w:sz w:val="28"/>
          <w:szCs w:val="28"/>
        </w:rPr>
        <w:t>) – вариантов использования данного земельного участка (</w:t>
      </w:r>
      <w:r w:rsidR="009C7354">
        <w:rPr>
          <w:spacing w:val="-6"/>
          <w:sz w:val="28"/>
          <w:szCs w:val="28"/>
        </w:rPr>
        <w:t xml:space="preserve">общественно-деловая сфера  </w:t>
      </w:r>
      <w:r w:rsidR="009C7354" w:rsidRPr="00662285">
        <w:rPr>
          <w:spacing w:val="-6"/>
          <w:sz w:val="28"/>
          <w:szCs w:val="28"/>
        </w:rPr>
        <w:t>–</w:t>
      </w:r>
      <w:r w:rsidR="009C7354">
        <w:rPr>
          <w:spacing w:val="-6"/>
          <w:sz w:val="28"/>
          <w:szCs w:val="28"/>
        </w:rPr>
        <w:t xml:space="preserve"> </w:t>
      </w:r>
      <w:r w:rsidRPr="00662285">
        <w:rPr>
          <w:spacing w:val="-6"/>
          <w:sz w:val="28"/>
          <w:szCs w:val="28"/>
        </w:rPr>
        <w:t>офи</w:t>
      </w:r>
      <w:r w:rsidR="009C7354">
        <w:rPr>
          <w:spacing w:val="-6"/>
          <w:sz w:val="28"/>
          <w:szCs w:val="28"/>
        </w:rPr>
        <w:t>сы, торговые центры</w:t>
      </w:r>
      <w:r w:rsidRPr="00662285">
        <w:rPr>
          <w:spacing w:val="-6"/>
          <w:sz w:val="28"/>
          <w:szCs w:val="28"/>
        </w:rPr>
        <w:t>, жилищное строител</w:t>
      </w:r>
      <w:r w:rsidRPr="00662285">
        <w:rPr>
          <w:spacing w:val="-6"/>
          <w:sz w:val="28"/>
          <w:szCs w:val="28"/>
        </w:rPr>
        <w:t>ь</w:t>
      </w:r>
      <w:r w:rsidRPr="00662285">
        <w:rPr>
          <w:spacing w:val="-6"/>
          <w:sz w:val="28"/>
          <w:szCs w:val="28"/>
        </w:rPr>
        <w:t>ство</w:t>
      </w:r>
      <w:r w:rsidR="009C7354">
        <w:rPr>
          <w:spacing w:val="-6"/>
          <w:sz w:val="28"/>
          <w:szCs w:val="28"/>
        </w:rPr>
        <w:t>,</w:t>
      </w:r>
      <w:r w:rsidR="009C7354" w:rsidRPr="009C7354">
        <w:rPr>
          <w:spacing w:val="-6"/>
          <w:sz w:val="28"/>
          <w:szCs w:val="28"/>
        </w:rPr>
        <w:t xml:space="preserve"> </w:t>
      </w:r>
      <w:r w:rsidR="009C7354" w:rsidRPr="00662285">
        <w:rPr>
          <w:spacing w:val="-6"/>
          <w:sz w:val="28"/>
          <w:szCs w:val="28"/>
        </w:rPr>
        <w:t xml:space="preserve">производственная сфера, </w:t>
      </w:r>
      <w:r w:rsidRPr="00662285">
        <w:rPr>
          <w:spacing w:val="-6"/>
          <w:sz w:val="28"/>
          <w:szCs w:val="28"/>
        </w:rPr>
        <w:t xml:space="preserve">рекреационная деятельность). Далее следует определение </w:t>
      </w:r>
      <w:proofErr w:type="spellStart"/>
      <w:r w:rsidRPr="00662285">
        <w:rPr>
          <w:spacing w:val="-6"/>
          <w:sz w:val="28"/>
          <w:szCs w:val="28"/>
        </w:rPr>
        <w:t>субкритериев</w:t>
      </w:r>
      <w:proofErr w:type="spellEnd"/>
      <w:r w:rsidRPr="00662285">
        <w:rPr>
          <w:spacing w:val="-6"/>
          <w:sz w:val="28"/>
          <w:szCs w:val="28"/>
        </w:rPr>
        <w:t xml:space="preserve"> и графическое представление иерархии (рис.1).</w:t>
      </w:r>
    </w:p>
    <w:p w:rsidR="005A7320" w:rsidRDefault="005A7320" w:rsidP="005A7320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5A7320">
        <w:rPr>
          <w:spacing w:val="-6"/>
          <w:sz w:val="28"/>
          <w:szCs w:val="28"/>
        </w:rPr>
        <w:t>На втором этапе устанавливается шкала для перевода качественных су</w:t>
      </w:r>
      <w:r w:rsidRPr="005A7320">
        <w:rPr>
          <w:spacing w:val="-6"/>
          <w:sz w:val="28"/>
          <w:szCs w:val="28"/>
        </w:rPr>
        <w:t>ж</w:t>
      </w:r>
      <w:r w:rsidRPr="005A7320">
        <w:rPr>
          <w:spacing w:val="-6"/>
          <w:sz w:val="28"/>
          <w:szCs w:val="28"/>
        </w:rPr>
        <w:t>дений в числовые оценки. Эксперты по этой шкале попарно сравнивают знач</w:t>
      </w:r>
      <w:r w:rsidRPr="005A7320">
        <w:rPr>
          <w:spacing w:val="-6"/>
          <w:sz w:val="28"/>
          <w:szCs w:val="28"/>
        </w:rPr>
        <w:t>и</w:t>
      </w:r>
      <w:r w:rsidRPr="005A7320">
        <w:rPr>
          <w:spacing w:val="-6"/>
          <w:sz w:val="28"/>
          <w:szCs w:val="28"/>
        </w:rPr>
        <w:t>мость всех элементов  одного уровня с точки зрения вышестоящего уровня. Р</w:t>
      </w:r>
      <w:r w:rsidRPr="005A7320">
        <w:rPr>
          <w:spacing w:val="-6"/>
          <w:sz w:val="28"/>
          <w:szCs w:val="28"/>
        </w:rPr>
        <w:t>е</w:t>
      </w:r>
      <w:r w:rsidRPr="005A7320">
        <w:rPr>
          <w:spacing w:val="-6"/>
          <w:sz w:val="28"/>
          <w:szCs w:val="28"/>
        </w:rPr>
        <w:t>зультатом сравнения является построение системы матриц парных сравнений с помощью шкалы суждений и  получение вектора частных приоритетов для всех уровней иерархии. В заключение определяется степень несогласованности инд</w:t>
      </w:r>
      <w:r w:rsidRPr="005A7320">
        <w:rPr>
          <w:spacing w:val="-6"/>
          <w:sz w:val="28"/>
          <w:szCs w:val="28"/>
        </w:rPr>
        <w:t>и</w:t>
      </w:r>
      <w:r w:rsidRPr="005A7320">
        <w:rPr>
          <w:spacing w:val="-6"/>
          <w:sz w:val="28"/>
          <w:szCs w:val="28"/>
        </w:rPr>
        <w:t>видуальных суждений экс</w:t>
      </w:r>
      <w:r w:rsidR="00862F10">
        <w:rPr>
          <w:spacing w:val="-6"/>
          <w:sz w:val="28"/>
          <w:szCs w:val="28"/>
        </w:rPr>
        <w:t>пертов по каждой матрице [</w:t>
      </w:r>
      <w:r w:rsidR="00D73D99" w:rsidRPr="00D73D99">
        <w:rPr>
          <w:spacing w:val="-6"/>
          <w:sz w:val="28"/>
          <w:szCs w:val="28"/>
        </w:rPr>
        <w:t>9</w:t>
      </w:r>
      <w:r w:rsidRPr="005A7320">
        <w:rPr>
          <w:spacing w:val="-6"/>
          <w:sz w:val="28"/>
          <w:szCs w:val="28"/>
        </w:rPr>
        <w:t xml:space="preserve">]. </w:t>
      </w:r>
    </w:p>
    <w:p w:rsidR="005A7320" w:rsidRDefault="005A7320" w:rsidP="005A7320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Затем</w:t>
      </w:r>
      <w:r w:rsidR="00A27974" w:rsidRPr="00A27974">
        <w:rPr>
          <w:spacing w:val="-6"/>
          <w:sz w:val="28"/>
          <w:szCs w:val="28"/>
        </w:rPr>
        <w:t xml:space="preserve"> </w:t>
      </w:r>
      <w:r w:rsidRPr="005A7320">
        <w:rPr>
          <w:bCs/>
          <w:spacing w:val="-6"/>
          <w:sz w:val="28"/>
          <w:szCs w:val="28"/>
        </w:rPr>
        <w:t xml:space="preserve">на основе процедуры </w:t>
      </w:r>
      <w:r w:rsidR="00A27974">
        <w:rPr>
          <w:spacing w:val="-6"/>
          <w:sz w:val="28"/>
          <w:szCs w:val="28"/>
        </w:rPr>
        <w:t xml:space="preserve">синтеза </w:t>
      </w:r>
      <w:proofErr w:type="gramStart"/>
      <w:r w:rsidR="00A27974">
        <w:rPr>
          <w:spacing w:val="-6"/>
          <w:sz w:val="28"/>
          <w:szCs w:val="28"/>
        </w:rPr>
        <w:t>полученных</w:t>
      </w:r>
      <w:proofErr w:type="gramEnd"/>
      <w:r w:rsidR="00A27974" w:rsidRPr="00A27974">
        <w:rPr>
          <w:spacing w:val="-6"/>
          <w:sz w:val="28"/>
          <w:szCs w:val="28"/>
        </w:rPr>
        <w:t xml:space="preserve"> </w:t>
      </w:r>
      <w:r w:rsidR="00023171">
        <w:rPr>
          <w:spacing w:val="-6"/>
          <w:sz w:val="28"/>
          <w:szCs w:val="28"/>
        </w:rPr>
        <w:t>отдельно взятых</w:t>
      </w:r>
      <w:r w:rsidRPr="005A7320">
        <w:rPr>
          <w:spacing w:val="-6"/>
          <w:sz w:val="28"/>
          <w:szCs w:val="28"/>
        </w:rPr>
        <w:t xml:space="preserve"> </w:t>
      </w:r>
      <w:r w:rsidRPr="005A7320">
        <w:rPr>
          <w:bCs/>
          <w:spacing w:val="-6"/>
          <w:sz w:val="28"/>
          <w:szCs w:val="28"/>
        </w:rPr>
        <w:t>приор</w:t>
      </w:r>
      <w:r w:rsidRPr="005A7320">
        <w:rPr>
          <w:bCs/>
          <w:spacing w:val="-6"/>
          <w:sz w:val="28"/>
          <w:szCs w:val="28"/>
        </w:rPr>
        <w:t>и</w:t>
      </w:r>
      <w:r w:rsidRPr="005A7320">
        <w:rPr>
          <w:bCs/>
          <w:spacing w:val="-6"/>
          <w:sz w:val="28"/>
          <w:szCs w:val="28"/>
        </w:rPr>
        <w:t>тетов выявляют итоговые приоритеты вариантов использования земельного уча</w:t>
      </w:r>
      <w:r w:rsidR="009C7354">
        <w:rPr>
          <w:bCs/>
          <w:spacing w:val="-6"/>
          <w:sz w:val="28"/>
          <w:szCs w:val="28"/>
        </w:rPr>
        <w:t>стка. Н</w:t>
      </w:r>
      <w:r w:rsidRPr="005A7320">
        <w:rPr>
          <w:bCs/>
          <w:spacing w:val="-6"/>
          <w:sz w:val="28"/>
          <w:szCs w:val="28"/>
        </w:rPr>
        <w:t xml:space="preserve">а </w:t>
      </w:r>
      <w:r w:rsidR="009C7354">
        <w:rPr>
          <w:bCs/>
          <w:spacing w:val="-6"/>
          <w:sz w:val="28"/>
          <w:szCs w:val="28"/>
        </w:rPr>
        <w:t xml:space="preserve">их </w:t>
      </w:r>
      <w:r w:rsidRPr="005A7320">
        <w:rPr>
          <w:bCs/>
          <w:spacing w:val="-6"/>
          <w:sz w:val="28"/>
          <w:szCs w:val="28"/>
        </w:rPr>
        <w:t xml:space="preserve">основе </w:t>
      </w:r>
      <w:r w:rsidR="009C7354">
        <w:rPr>
          <w:bCs/>
          <w:spacing w:val="-6"/>
          <w:sz w:val="28"/>
          <w:szCs w:val="28"/>
        </w:rPr>
        <w:t>и осуществляется</w:t>
      </w:r>
      <w:r w:rsidRPr="005A7320">
        <w:rPr>
          <w:bCs/>
          <w:spacing w:val="-6"/>
          <w:sz w:val="28"/>
          <w:szCs w:val="28"/>
        </w:rPr>
        <w:t xml:space="preserve"> </w:t>
      </w:r>
      <w:r w:rsidR="00A27974">
        <w:rPr>
          <w:spacing w:val="-6"/>
          <w:sz w:val="28"/>
          <w:szCs w:val="28"/>
        </w:rPr>
        <w:t>выбор</w:t>
      </w:r>
      <w:r w:rsidRPr="005A7320">
        <w:rPr>
          <w:spacing w:val="-6"/>
          <w:sz w:val="28"/>
          <w:szCs w:val="28"/>
        </w:rPr>
        <w:t xml:space="preserve"> </w:t>
      </w:r>
      <w:r w:rsidR="009C7354">
        <w:rPr>
          <w:spacing w:val="-6"/>
          <w:sz w:val="28"/>
          <w:szCs w:val="28"/>
        </w:rPr>
        <w:t>варианта использования земел</w:t>
      </w:r>
      <w:r w:rsidR="009C7354">
        <w:rPr>
          <w:spacing w:val="-6"/>
          <w:sz w:val="28"/>
          <w:szCs w:val="28"/>
        </w:rPr>
        <w:t>ь</w:t>
      </w:r>
      <w:r w:rsidR="009C7354">
        <w:rPr>
          <w:spacing w:val="-6"/>
          <w:sz w:val="28"/>
          <w:szCs w:val="28"/>
        </w:rPr>
        <w:t xml:space="preserve">ного </w:t>
      </w:r>
      <w:r w:rsidRPr="005A7320">
        <w:rPr>
          <w:spacing w:val="-6"/>
          <w:sz w:val="28"/>
          <w:szCs w:val="28"/>
        </w:rPr>
        <w:t xml:space="preserve">участка. </w:t>
      </w:r>
    </w:p>
    <w:p w:rsidR="009C7354" w:rsidRPr="005A7320" w:rsidRDefault="009C7354" w:rsidP="005A7320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D06078">
        <w:rPr>
          <w:spacing w:val="-2"/>
          <w:sz w:val="28"/>
          <w:szCs w:val="28"/>
        </w:rPr>
        <w:t>В процессе экспертного опроса рассматривался  земельный участок, расположенный в Северном жилом массиве, площ</w:t>
      </w:r>
      <w:r>
        <w:rPr>
          <w:spacing w:val="-2"/>
          <w:sz w:val="28"/>
          <w:szCs w:val="28"/>
        </w:rPr>
        <w:t>адью 1,8766 га. Данный уч</w:t>
      </w:r>
      <w:r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сток </w:t>
      </w:r>
      <w:r w:rsidRPr="00D06078">
        <w:rPr>
          <w:spacing w:val="-2"/>
          <w:sz w:val="28"/>
          <w:szCs w:val="28"/>
        </w:rPr>
        <w:t xml:space="preserve"> предназначен для продажи арендаторам</w:t>
      </w:r>
      <w:r w:rsidR="00F1620A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другим</w:t>
      </w:r>
      <w:r w:rsidRPr="00D06078">
        <w:rPr>
          <w:spacing w:val="-2"/>
          <w:sz w:val="28"/>
          <w:szCs w:val="28"/>
        </w:rPr>
        <w:t xml:space="preserve"> владельцам</w:t>
      </w:r>
      <w:r w:rsidRPr="009C735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и </w:t>
      </w:r>
      <w:r w:rsidRPr="00D06078">
        <w:rPr>
          <w:spacing w:val="-2"/>
          <w:sz w:val="28"/>
          <w:szCs w:val="28"/>
        </w:rPr>
        <w:t>пользов</w:t>
      </w:r>
      <w:r w:rsidRPr="00D06078">
        <w:rPr>
          <w:spacing w:val="-2"/>
          <w:sz w:val="28"/>
          <w:szCs w:val="28"/>
        </w:rPr>
        <w:t>а</w:t>
      </w:r>
      <w:r w:rsidRPr="00D06078">
        <w:rPr>
          <w:spacing w:val="-2"/>
          <w:sz w:val="28"/>
          <w:szCs w:val="28"/>
        </w:rPr>
        <w:t>телям</w:t>
      </w:r>
      <w:r>
        <w:rPr>
          <w:spacing w:val="-2"/>
          <w:sz w:val="28"/>
          <w:szCs w:val="28"/>
        </w:rPr>
        <w:t xml:space="preserve"> </w:t>
      </w:r>
      <w:r w:rsidR="00F1620A">
        <w:rPr>
          <w:spacing w:val="-2"/>
          <w:sz w:val="28"/>
          <w:szCs w:val="28"/>
        </w:rPr>
        <w:t>земельных участков, а также проч</w:t>
      </w:r>
      <w:r w:rsidRPr="00D06078">
        <w:rPr>
          <w:spacing w:val="-2"/>
          <w:sz w:val="28"/>
          <w:szCs w:val="28"/>
        </w:rPr>
        <w:t xml:space="preserve">им заинтересованным лицам </w:t>
      </w:r>
      <w:proofErr w:type="gramStart"/>
      <w:r w:rsidRPr="00D06078">
        <w:rPr>
          <w:spacing w:val="-2"/>
          <w:sz w:val="28"/>
          <w:szCs w:val="28"/>
        </w:rPr>
        <w:t>для</w:t>
      </w:r>
      <w:proofErr w:type="gramEnd"/>
      <w:r w:rsidRPr="00D06078">
        <w:rPr>
          <w:spacing w:val="-2"/>
          <w:sz w:val="28"/>
          <w:szCs w:val="28"/>
        </w:rPr>
        <w:t xml:space="preserve"> </w:t>
      </w:r>
    </w:p>
    <w:p w:rsidR="00173A7A" w:rsidRDefault="009D048A" w:rsidP="00173A7A">
      <w:pPr>
        <w:spacing w:line="360" w:lineRule="auto"/>
        <w:ind w:left="284" w:firstLine="567"/>
        <w:jc w:val="both"/>
        <w:rPr>
          <w:snapToGrid w:val="0"/>
          <w:sz w:val="28"/>
          <w:szCs w:val="20"/>
        </w:rPr>
      </w:pPr>
      <w:r>
        <w:rPr>
          <w:noProof/>
          <w:sz w:val="28"/>
          <w:szCs w:val="20"/>
        </w:rPr>
        <w:lastRenderedPageBreak/>
        <w:drawing>
          <wp:inline distT="0" distB="0" distL="0" distR="0">
            <wp:extent cx="5044002" cy="5067300"/>
            <wp:effectExtent l="0" t="0" r="444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916" cy="507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7A" w:rsidRPr="0094422F" w:rsidRDefault="00FD08A6" w:rsidP="0052052A">
      <w:pPr>
        <w:ind w:left="284" w:firstLine="567"/>
        <w:jc w:val="center"/>
        <w:rPr>
          <w:snapToGrid w:val="0"/>
          <w:sz w:val="28"/>
          <w:szCs w:val="20"/>
        </w:rPr>
      </w:pPr>
      <w:r>
        <w:rPr>
          <w:spacing w:val="-2"/>
          <w:sz w:val="28"/>
          <w:szCs w:val="28"/>
        </w:rPr>
        <w:t>Рис.</w:t>
      </w:r>
      <w:r w:rsidR="00173A7A" w:rsidRPr="0094422F">
        <w:rPr>
          <w:spacing w:val="-2"/>
          <w:sz w:val="28"/>
          <w:szCs w:val="28"/>
        </w:rPr>
        <w:t xml:space="preserve"> 1</w:t>
      </w:r>
      <w:r>
        <w:rPr>
          <w:spacing w:val="-2"/>
          <w:sz w:val="28"/>
          <w:szCs w:val="28"/>
        </w:rPr>
        <w:t>.</w:t>
      </w:r>
      <w:r w:rsidR="00173A7A" w:rsidRPr="0094422F">
        <w:rPr>
          <w:spacing w:val="-2"/>
          <w:sz w:val="28"/>
          <w:szCs w:val="28"/>
        </w:rPr>
        <w:t xml:space="preserve"> – Иерархия выбора наиболее эффективного варианта</w:t>
      </w:r>
    </w:p>
    <w:p w:rsidR="00173A7A" w:rsidRPr="0094422F" w:rsidRDefault="00173A7A" w:rsidP="0094422F">
      <w:pPr>
        <w:spacing w:line="480" w:lineRule="auto"/>
        <w:ind w:left="284"/>
        <w:jc w:val="center"/>
      </w:pPr>
      <w:r w:rsidRPr="0094422F">
        <w:rPr>
          <w:spacing w:val="-2"/>
          <w:sz w:val="28"/>
          <w:szCs w:val="28"/>
        </w:rPr>
        <w:t>землепользования</w:t>
      </w:r>
    </w:p>
    <w:p w:rsidR="00173A7A" w:rsidRPr="000A4138" w:rsidRDefault="00F1620A" w:rsidP="00173A7A">
      <w:pPr>
        <w:suppressAutoHyphens/>
        <w:spacing w:line="360" w:lineRule="auto"/>
        <w:jc w:val="both"/>
        <w:rPr>
          <w:color w:val="000000"/>
          <w:spacing w:val="-2"/>
          <w:sz w:val="28"/>
        </w:rPr>
      </w:pPr>
      <w:r w:rsidRPr="00D06078">
        <w:rPr>
          <w:spacing w:val="-2"/>
          <w:sz w:val="28"/>
          <w:szCs w:val="28"/>
        </w:rPr>
        <w:t xml:space="preserve">предстоящего </w:t>
      </w:r>
      <w:r w:rsidR="00173A7A" w:rsidRPr="00D06078">
        <w:rPr>
          <w:spacing w:val="-2"/>
          <w:sz w:val="28"/>
          <w:szCs w:val="28"/>
        </w:rPr>
        <w:t xml:space="preserve">строительства. </w:t>
      </w:r>
      <w:r>
        <w:rPr>
          <w:spacing w:val="-2"/>
          <w:sz w:val="28"/>
          <w:szCs w:val="28"/>
        </w:rPr>
        <w:t>При</w:t>
      </w:r>
      <w:r w:rsidR="00173A7A" w:rsidRPr="00D06078">
        <w:rPr>
          <w:spacing w:val="-2"/>
          <w:sz w:val="28"/>
          <w:szCs w:val="28"/>
        </w:rPr>
        <w:t xml:space="preserve"> определени</w:t>
      </w:r>
      <w:r>
        <w:rPr>
          <w:spacing w:val="-2"/>
          <w:sz w:val="28"/>
          <w:szCs w:val="28"/>
        </w:rPr>
        <w:t>и</w:t>
      </w:r>
      <w:r w:rsidR="00173A7A" w:rsidRPr="00D06078">
        <w:rPr>
          <w:spacing w:val="-2"/>
          <w:sz w:val="28"/>
          <w:szCs w:val="28"/>
        </w:rPr>
        <w:t xml:space="preserve"> наиболее эффе</w:t>
      </w:r>
      <w:bookmarkStart w:id="0" w:name="_GoBack"/>
      <w:bookmarkEnd w:id="0"/>
      <w:r w:rsidR="00173A7A" w:rsidRPr="00D06078">
        <w:rPr>
          <w:spacing w:val="-2"/>
          <w:sz w:val="28"/>
          <w:szCs w:val="28"/>
        </w:rPr>
        <w:t>ктивного варианта землепользования (</w:t>
      </w:r>
      <w:r w:rsidR="001E5694" w:rsidRPr="00D06078">
        <w:rPr>
          <w:spacing w:val="-2"/>
          <w:sz w:val="28"/>
          <w:szCs w:val="28"/>
        </w:rPr>
        <w:t xml:space="preserve">фабрика по пошиву верхней одежды; </w:t>
      </w:r>
      <w:r w:rsidR="00173A7A" w:rsidRPr="00D06078">
        <w:rPr>
          <w:spacing w:val="-2"/>
          <w:sz w:val="28"/>
          <w:szCs w:val="28"/>
        </w:rPr>
        <w:t>многоэтажный жилой дом с объектами общественного назначения; торговый комплекс или парк отдыха с объектами культурного на</w:t>
      </w:r>
      <w:r w:rsidR="001E5694">
        <w:rPr>
          <w:spacing w:val="-2"/>
          <w:sz w:val="28"/>
          <w:szCs w:val="28"/>
        </w:rPr>
        <w:t>значения) экспертами выступили семь</w:t>
      </w:r>
      <w:r w:rsidR="00173A7A" w:rsidRPr="00D06078">
        <w:rPr>
          <w:spacing w:val="-2"/>
          <w:sz w:val="28"/>
          <w:szCs w:val="28"/>
        </w:rPr>
        <w:t xml:space="preserve"> специалистов – работников Комитета по земельным ресурсам и землеустройству и Департамента </w:t>
      </w:r>
      <w:proofErr w:type="spellStart"/>
      <w:r w:rsidR="00173A7A" w:rsidRPr="00D06078">
        <w:rPr>
          <w:spacing w:val="-2"/>
          <w:sz w:val="28"/>
          <w:szCs w:val="28"/>
        </w:rPr>
        <w:t>имущественн</w:t>
      </w:r>
      <w:r w:rsidR="001E5694">
        <w:rPr>
          <w:spacing w:val="-2"/>
          <w:sz w:val="28"/>
          <w:szCs w:val="28"/>
        </w:rPr>
        <w:t>о</w:t>
      </w:r>
      <w:proofErr w:type="spellEnd"/>
      <w:r w:rsidR="001E5694">
        <w:rPr>
          <w:spacing w:val="-2"/>
          <w:sz w:val="28"/>
          <w:szCs w:val="28"/>
        </w:rPr>
        <w:t>-земельных отношений а</w:t>
      </w:r>
      <w:r w:rsidR="00173A7A" w:rsidRPr="00D06078">
        <w:rPr>
          <w:spacing w:val="-2"/>
          <w:sz w:val="28"/>
          <w:szCs w:val="28"/>
        </w:rPr>
        <w:t>дминистрации г. Ростова-на-Дону.</w:t>
      </w:r>
      <w:r w:rsidR="00173A7A">
        <w:rPr>
          <w:spacing w:val="-2"/>
          <w:sz w:val="28"/>
          <w:szCs w:val="28"/>
        </w:rPr>
        <w:t xml:space="preserve"> Реализация</w:t>
      </w:r>
      <w:r w:rsidR="00A27974" w:rsidRPr="00A27974">
        <w:rPr>
          <w:spacing w:val="-2"/>
          <w:sz w:val="28"/>
          <w:szCs w:val="28"/>
        </w:rPr>
        <w:t xml:space="preserve"> </w:t>
      </w:r>
      <w:r w:rsidR="00173A7A">
        <w:rPr>
          <w:spacing w:val="-2"/>
          <w:sz w:val="28"/>
          <w:szCs w:val="28"/>
        </w:rPr>
        <w:t>первого</w:t>
      </w:r>
      <w:r w:rsidR="00173A7A" w:rsidRPr="000A4138">
        <w:rPr>
          <w:spacing w:val="-2"/>
          <w:sz w:val="28"/>
          <w:szCs w:val="28"/>
        </w:rPr>
        <w:t xml:space="preserve"> этап</w:t>
      </w:r>
      <w:r w:rsidR="00173A7A">
        <w:rPr>
          <w:spacing w:val="-2"/>
          <w:sz w:val="28"/>
          <w:szCs w:val="28"/>
        </w:rPr>
        <w:t>а</w:t>
      </w:r>
      <w:r w:rsidR="00173A7A" w:rsidRPr="000A4138">
        <w:rPr>
          <w:spacing w:val="-2"/>
          <w:sz w:val="28"/>
          <w:szCs w:val="28"/>
        </w:rPr>
        <w:t xml:space="preserve"> массовой оценки земельных участков города – выбор</w:t>
      </w:r>
      <w:r w:rsidR="00173A7A">
        <w:rPr>
          <w:spacing w:val="-2"/>
          <w:sz w:val="28"/>
          <w:szCs w:val="28"/>
        </w:rPr>
        <w:t>а</w:t>
      </w:r>
      <w:r w:rsidR="00173A7A" w:rsidRPr="000A4138">
        <w:rPr>
          <w:spacing w:val="-2"/>
          <w:sz w:val="28"/>
          <w:szCs w:val="28"/>
        </w:rPr>
        <w:t xml:space="preserve"> наиболее эффективного варианта землепользования средствами программного продукта (ПП) </w:t>
      </w:r>
      <w:r w:rsidR="00173A7A" w:rsidRPr="000A4138">
        <w:rPr>
          <w:color w:val="000000"/>
          <w:spacing w:val="-2"/>
          <w:sz w:val="28"/>
        </w:rPr>
        <w:t>«Император»</w:t>
      </w:r>
      <w:r w:rsidR="00173A7A">
        <w:rPr>
          <w:color w:val="000000"/>
          <w:spacing w:val="-2"/>
          <w:sz w:val="28"/>
        </w:rPr>
        <w:t xml:space="preserve">  дала следующие результаты</w:t>
      </w:r>
      <w:r w:rsidR="00D73D99">
        <w:rPr>
          <w:color w:val="000000"/>
          <w:spacing w:val="-2"/>
          <w:sz w:val="28"/>
        </w:rPr>
        <w:t xml:space="preserve"> [</w:t>
      </w:r>
      <w:r w:rsidR="00D73D99" w:rsidRPr="00D73D99">
        <w:rPr>
          <w:color w:val="000000"/>
          <w:spacing w:val="-2"/>
          <w:sz w:val="28"/>
        </w:rPr>
        <w:t>10]</w:t>
      </w:r>
      <w:r w:rsidR="00173A7A">
        <w:rPr>
          <w:color w:val="000000"/>
          <w:spacing w:val="-2"/>
          <w:sz w:val="28"/>
        </w:rPr>
        <w:t xml:space="preserve">. </w:t>
      </w:r>
    </w:p>
    <w:p w:rsidR="00173A7A" w:rsidRPr="00D972C9" w:rsidRDefault="00173A7A" w:rsidP="00B737A9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В</w:t>
      </w:r>
      <w:r w:rsidRPr="001A1124">
        <w:rPr>
          <w:sz w:val="28"/>
          <w:szCs w:val="28"/>
        </w:rPr>
        <w:t xml:space="preserve"> наибольше</w:t>
      </w:r>
      <w:r>
        <w:rPr>
          <w:sz w:val="28"/>
          <w:szCs w:val="28"/>
        </w:rPr>
        <w:t>й</w:t>
      </w:r>
      <w:r w:rsidR="00A27974" w:rsidRPr="00A27974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воздействует</w:t>
      </w:r>
      <w:r w:rsidRPr="001A1124">
        <w:rPr>
          <w:sz w:val="28"/>
          <w:szCs w:val="28"/>
        </w:rPr>
        <w:t xml:space="preserve"> на </w:t>
      </w:r>
      <w:r w:rsidRPr="001A1124">
        <w:rPr>
          <w:color w:val="000000"/>
          <w:sz w:val="28"/>
          <w:szCs w:val="28"/>
        </w:rPr>
        <w:t xml:space="preserve">цель </w:t>
      </w:r>
      <w:r w:rsidRPr="001A1124">
        <w:rPr>
          <w:sz w:val="28"/>
          <w:szCs w:val="28"/>
        </w:rPr>
        <w:t>экономическ</w:t>
      </w:r>
      <w:r>
        <w:rPr>
          <w:sz w:val="28"/>
          <w:szCs w:val="28"/>
        </w:rPr>
        <w:t>ий</w:t>
      </w:r>
      <w:r w:rsidRPr="001A1124">
        <w:rPr>
          <w:sz w:val="28"/>
          <w:szCs w:val="28"/>
        </w:rPr>
        <w:t xml:space="preserve"> факто</w:t>
      </w:r>
      <w:r>
        <w:rPr>
          <w:sz w:val="28"/>
          <w:szCs w:val="28"/>
        </w:rPr>
        <w:t>р (50,8%)</w:t>
      </w:r>
      <w:r w:rsidRPr="001A1124">
        <w:rPr>
          <w:sz w:val="28"/>
          <w:szCs w:val="28"/>
        </w:rPr>
        <w:t>, далее сле</w:t>
      </w:r>
      <w:r>
        <w:rPr>
          <w:sz w:val="28"/>
          <w:szCs w:val="28"/>
        </w:rPr>
        <w:t>дую</w:t>
      </w:r>
      <w:r w:rsidRPr="001A1124">
        <w:rPr>
          <w:sz w:val="28"/>
          <w:szCs w:val="28"/>
        </w:rPr>
        <w:t>т экологический</w:t>
      </w:r>
      <w:r>
        <w:rPr>
          <w:sz w:val="28"/>
          <w:szCs w:val="28"/>
        </w:rPr>
        <w:t xml:space="preserve"> (18,8%) и</w:t>
      </w:r>
      <w:r w:rsidRPr="001A1124">
        <w:rPr>
          <w:sz w:val="28"/>
          <w:szCs w:val="28"/>
        </w:rPr>
        <w:t xml:space="preserve"> социальный </w:t>
      </w:r>
      <w:r>
        <w:rPr>
          <w:sz w:val="28"/>
          <w:szCs w:val="28"/>
        </w:rPr>
        <w:t xml:space="preserve">(17,2%) </w:t>
      </w:r>
      <w:r w:rsidRPr="001A1124">
        <w:rPr>
          <w:sz w:val="28"/>
          <w:szCs w:val="28"/>
        </w:rPr>
        <w:t>факт</w:t>
      </w:r>
      <w:r w:rsidRPr="001A1124">
        <w:rPr>
          <w:sz w:val="28"/>
          <w:szCs w:val="28"/>
        </w:rPr>
        <w:t>о</w:t>
      </w:r>
      <w:r w:rsidRPr="001A1124">
        <w:rPr>
          <w:sz w:val="28"/>
          <w:szCs w:val="28"/>
        </w:rPr>
        <w:t>ры</w:t>
      </w:r>
      <w:r w:rsidR="00023171">
        <w:rPr>
          <w:sz w:val="28"/>
          <w:szCs w:val="28"/>
        </w:rPr>
        <w:t>. Меньше всего</w:t>
      </w:r>
      <w:r>
        <w:rPr>
          <w:sz w:val="28"/>
          <w:szCs w:val="28"/>
        </w:rPr>
        <w:t xml:space="preserve"> </w:t>
      </w:r>
      <w:r w:rsidRPr="001A1124">
        <w:rPr>
          <w:sz w:val="28"/>
          <w:szCs w:val="28"/>
        </w:rPr>
        <w:t>на достижение цели влияет административный фактор</w:t>
      </w:r>
      <w:r>
        <w:rPr>
          <w:sz w:val="28"/>
          <w:szCs w:val="28"/>
        </w:rPr>
        <w:t xml:space="preserve"> (13,2%)</w:t>
      </w:r>
      <w:r w:rsidRPr="001A1124">
        <w:rPr>
          <w:sz w:val="28"/>
          <w:szCs w:val="28"/>
        </w:rPr>
        <w:t>.</w:t>
      </w:r>
      <w:r w:rsidR="00A27974" w:rsidRPr="00A27974">
        <w:rPr>
          <w:sz w:val="28"/>
          <w:szCs w:val="28"/>
        </w:rPr>
        <w:t xml:space="preserve"> </w:t>
      </w:r>
      <w:r w:rsidRPr="00D972C9">
        <w:rPr>
          <w:sz w:val="28"/>
          <w:szCs w:val="28"/>
        </w:rPr>
        <w:t>В группе экономических факторов наибольший вес получил крит</w:t>
      </w:r>
      <w:r w:rsidRPr="00D972C9">
        <w:rPr>
          <w:sz w:val="28"/>
          <w:szCs w:val="28"/>
        </w:rPr>
        <w:t>е</w:t>
      </w:r>
      <w:r w:rsidRPr="00D972C9">
        <w:rPr>
          <w:sz w:val="28"/>
          <w:szCs w:val="28"/>
        </w:rPr>
        <w:t>рий «максимальная эффективность», примерно равные приоритеты получили критерии «инвестиционная привлекательность» и «налоговые платежи». Среди экологических факторов первое место занимает поддержание качества природной среды. В административной группе факторов доминирует крит</w:t>
      </w:r>
      <w:r w:rsidRPr="00D972C9">
        <w:rPr>
          <w:sz w:val="28"/>
          <w:szCs w:val="28"/>
        </w:rPr>
        <w:t>е</w:t>
      </w:r>
      <w:r w:rsidRPr="00D972C9">
        <w:rPr>
          <w:sz w:val="28"/>
          <w:szCs w:val="28"/>
        </w:rPr>
        <w:t>рий «градостроительные нормы». Приоритеты в социальной группе факторов распределились следующим образом: на первом месте стоит «уровень соц</w:t>
      </w:r>
      <w:r w:rsidRPr="00D972C9">
        <w:rPr>
          <w:sz w:val="28"/>
          <w:szCs w:val="28"/>
        </w:rPr>
        <w:t>и</w:t>
      </w:r>
      <w:r w:rsidRPr="00D972C9">
        <w:rPr>
          <w:sz w:val="28"/>
          <w:szCs w:val="28"/>
        </w:rPr>
        <w:t>ального благополучия района», второе место занимает «уровень преступн</w:t>
      </w:r>
      <w:r w:rsidRPr="00D972C9">
        <w:rPr>
          <w:sz w:val="28"/>
          <w:szCs w:val="28"/>
        </w:rPr>
        <w:t>о</w:t>
      </w:r>
      <w:r w:rsidRPr="00D972C9">
        <w:rPr>
          <w:sz w:val="28"/>
          <w:szCs w:val="28"/>
        </w:rPr>
        <w:t>сти», на третьем месте – «транспортная доступность» и последнее место о</w:t>
      </w:r>
      <w:r w:rsidRPr="00D972C9">
        <w:rPr>
          <w:sz w:val="28"/>
          <w:szCs w:val="28"/>
        </w:rPr>
        <w:t>т</w:t>
      </w:r>
      <w:r w:rsidRPr="00D972C9">
        <w:rPr>
          <w:sz w:val="28"/>
          <w:szCs w:val="28"/>
        </w:rPr>
        <w:t>дано критерию «инфраструктура».</w:t>
      </w:r>
    </w:p>
    <w:p w:rsidR="00173A7A" w:rsidRDefault="00173A7A" w:rsidP="00173A7A">
      <w:pPr>
        <w:spacing w:line="360" w:lineRule="auto"/>
        <w:ind w:firstLine="539"/>
        <w:jc w:val="both"/>
        <w:rPr>
          <w:sz w:val="28"/>
          <w:szCs w:val="28"/>
        </w:rPr>
      </w:pPr>
      <w:r w:rsidRPr="00D2043C">
        <w:rPr>
          <w:spacing w:val="-2"/>
          <w:sz w:val="28"/>
          <w:szCs w:val="28"/>
        </w:rPr>
        <w:t>Итоговые приоритеты распределились следующим образом: первое место зани</w:t>
      </w:r>
      <w:r>
        <w:rPr>
          <w:spacing w:val="-2"/>
          <w:sz w:val="28"/>
          <w:szCs w:val="28"/>
        </w:rPr>
        <w:t xml:space="preserve">мает «производственная сфера», </w:t>
      </w:r>
      <w:r w:rsidRPr="00D2043C">
        <w:rPr>
          <w:spacing w:val="-2"/>
          <w:sz w:val="28"/>
          <w:szCs w:val="28"/>
        </w:rPr>
        <w:t>в нашем случае приоритет имеет стро</w:t>
      </w:r>
      <w:r w:rsidRPr="00D2043C">
        <w:rPr>
          <w:spacing w:val="-2"/>
          <w:sz w:val="28"/>
          <w:szCs w:val="28"/>
        </w:rPr>
        <w:t>и</w:t>
      </w:r>
      <w:r w:rsidRPr="00D2043C">
        <w:rPr>
          <w:spacing w:val="-2"/>
          <w:sz w:val="28"/>
          <w:szCs w:val="28"/>
        </w:rPr>
        <w:t xml:space="preserve">тельство фабрики по пошиву верхней одежды. Далее следует «рекреация» – парк отдыха с объектами культурного назначения. </w:t>
      </w:r>
      <w:r w:rsidRPr="001A1124">
        <w:rPr>
          <w:spacing w:val="-2"/>
          <w:sz w:val="28"/>
          <w:szCs w:val="28"/>
        </w:rPr>
        <w:t>Трет</w:t>
      </w:r>
      <w:r>
        <w:rPr>
          <w:spacing w:val="-2"/>
          <w:sz w:val="28"/>
          <w:szCs w:val="28"/>
        </w:rPr>
        <w:t>ье место занимает</w:t>
      </w:r>
      <w:r w:rsidRPr="001A1124">
        <w:rPr>
          <w:spacing w:val="-2"/>
          <w:sz w:val="28"/>
          <w:szCs w:val="28"/>
        </w:rPr>
        <w:t xml:space="preserve"> «н</w:t>
      </w:r>
      <w:r w:rsidRPr="001A1124">
        <w:rPr>
          <w:spacing w:val="-2"/>
          <w:sz w:val="28"/>
          <w:szCs w:val="28"/>
        </w:rPr>
        <w:t>е</w:t>
      </w:r>
      <w:r w:rsidRPr="001A1124">
        <w:rPr>
          <w:spacing w:val="-2"/>
          <w:sz w:val="28"/>
          <w:szCs w:val="28"/>
        </w:rPr>
        <w:t>производственная сфера», то есть  строительство на участке торгового ко</w:t>
      </w:r>
      <w:r w:rsidRPr="001A1124">
        <w:rPr>
          <w:spacing w:val="-2"/>
          <w:sz w:val="28"/>
          <w:szCs w:val="28"/>
        </w:rPr>
        <w:t>м</w:t>
      </w:r>
      <w:r w:rsidRPr="001A1124">
        <w:rPr>
          <w:spacing w:val="-2"/>
          <w:sz w:val="28"/>
          <w:szCs w:val="28"/>
        </w:rPr>
        <w:t xml:space="preserve">плекса. На последнем месте стоит «жилищная сфера» – многоэтажный </w:t>
      </w:r>
      <w:r w:rsidR="0044721D">
        <w:rPr>
          <w:spacing w:val="-2"/>
          <w:sz w:val="28"/>
          <w:szCs w:val="28"/>
        </w:rPr>
        <w:t xml:space="preserve">жилой </w:t>
      </w:r>
      <w:r w:rsidRPr="001A1124">
        <w:rPr>
          <w:spacing w:val="-2"/>
          <w:sz w:val="28"/>
          <w:szCs w:val="28"/>
        </w:rPr>
        <w:t>дом с объектами общественного назначения. Такое распределение приорит</w:t>
      </w:r>
      <w:r w:rsidRPr="001A1124">
        <w:rPr>
          <w:spacing w:val="-2"/>
          <w:sz w:val="28"/>
          <w:szCs w:val="28"/>
        </w:rPr>
        <w:t>е</w:t>
      </w:r>
      <w:r w:rsidRPr="001A1124">
        <w:rPr>
          <w:spacing w:val="-2"/>
          <w:sz w:val="28"/>
          <w:szCs w:val="28"/>
        </w:rPr>
        <w:t xml:space="preserve">тов можно объяснить тем, что, расположив в Северном </w:t>
      </w:r>
      <w:r w:rsidR="00B737A9">
        <w:rPr>
          <w:spacing w:val="-2"/>
          <w:sz w:val="28"/>
          <w:szCs w:val="28"/>
        </w:rPr>
        <w:t>жилом массив</w:t>
      </w:r>
      <w:r w:rsidRPr="001A1124">
        <w:rPr>
          <w:spacing w:val="-2"/>
          <w:sz w:val="28"/>
          <w:szCs w:val="28"/>
        </w:rPr>
        <w:t>е фабр</w:t>
      </w:r>
      <w:r w:rsidRPr="001A1124">
        <w:rPr>
          <w:spacing w:val="-2"/>
          <w:sz w:val="28"/>
          <w:szCs w:val="28"/>
        </w:rPr>
        <w:t>и</w:t>
      </w:r>
      <w:r w:rsidRPr="001A1124">
        <w:rPr>
          <w:spacing w:val="-2"/>
          <w:sz w:val="28"/>
          <w:szCs w:val="28"/>
        </w:rPr>
        <w:t>ку по пошиву верхней одежды, возможно в наибольшей степени  удовлетв</w:t>
      </w:r>
      <w:r w:rsidRPr="001A1124">
        <w:rPr>
          <w:spacing w:val="-2"/>
          <w:sz w:val="28"/>
          <w:szCs w:val="28"/>
        </w:rPr>
        <w:t>о</w:t>
      </w:r>
      <w:r w:rsidRPr="001A1124">
        <w:rPr>
          <w:spacing w:val="-2"/>
          <w:sz w:val="28"/>
          <w:szCs w:val="28"/>
        </w:rPr>
        <w:t>рить  наиболее важные социальные и экологические критерии. Данное пре</w:t>
      </w:r>
      <w:r w:rsidRPr="001A1124">
        <w:rPr>
          <w:spacing w:val="-2"/>
          <w:sz w:val="28"/>
          <w:szCs w:val="28"/>
        </w:rPr>
        <w:t>д</w:t>
      </w:r>
      <w:r w:rsidRPr="001A1124">
        <w:rPr>
          <w:spacing w:val="-2"/>
          <w:sz w:val="28"/>
          <w:szCs w:val="28"/>
        </w:rPr>
        <w:t>приятие является малоотходным и экологи</w:t>
      </w:r>
      <w:r>
        <w:rPr>
          <w:spacing w:val="-2"/>
          <w:sz w:val="28"/>
          <w:szCs w:val="28"/>
        </w:rPr>
        <w:t xml:space="preserve">чески чистым, поэтому здесь </w:t>
      </w:r>
      <w:r w:rsidRPr="001A1124">
        <w:rPr>
          <w:spacing w:val="-2"/>
          <w:sz w:val="28"/>
          <w:szCs w:val="28"/>
        </w:rPr>
        <w:t>будет выполняться соответствие такому экологическому критерию, как «поддерж</w:t>
      </w:r>
      <w:r w:rsidRPr="001A1124">
        <w:rPr>
          <w:spacing w:val="-2"/>
          <w:sz w:val="28"/>
          <w:szCs w:val="28"/>
        </w:rPr>
        <w:t>а</w:t>
      </w:r>
      <w:r w:rsidRPr="001A1124">
        <w:rPr>
          <w:spacing w:val="-2"/>
          <w:sz w:val="28"/>
          <w:szCs w:val="28"/>
        </w:rPr>
        <w:t xml:space="preserve">ние качества природной среды». </w:t>
      </w:r>
      <w:r w:rsidR="0044721D">
        <w:rPr>
          <w:spacing w:val="-2"/>
          <w:sz w:val="28"/>
          <w:szCs w:val="28"/>
        </w:rPr>
        <w:t>Д</w:t>
      </w:r>
      <w:r w:rsidRPr="001A1124">
        <w:rPr>
          <w:spacing w:val="-2"/>
          <w:sz w:val="28"/>
          <w:szCs w:val="28"/>
        </w:rPr>
        <w:t xml:space="preserve">анный участок земли располагается в «спальном» районе, </w:t>
      </w:r>
      <w:r w:rsidR="0044721D">
        <w:rPr>
          <w:spacing w:val="-2"/>
          <w:sz w:val="28"/>
          <w:szCs w:val="28"/>
        </w:rPr>
        <w:t>следовательно</w:t>
      </w:r>
      <w:r w:rsidR="0044721D">
        <w:rPr>
          <w:sz w:val="28"/>
          <w:szCs w:val="28"/>
        </w:rPr>
        <w:t>,</w:t>
      </w:r>
      <w:r w:rsidR="00023171">
        <w:rPr>
          <w:sz w:val="28"/>
          <w:szCs w:val="28"/>
        </w:rPr>
        <w:t xml:space="preserve"> </w:t>
      </w:r>
      <w:r w:rsidRPr="001A1124">
        <w:rPr>
          <w:sz w:val="28"/>
          <w:szCs w:val="28"/>
        </w:rPr>
        <w:t>строительство фабрики здесь поможет быстрее решить так</w:t>
      </w:r>
      <w:r>
        <w:rPr>
          <w:sz w:val="28"/>
          <w:szCs w:val="28"/>
        </w:rPr>
        <w:t xml:space="preserve">ие </w:t>
      </w:r>
      <w:r w:rsidR="00B737A9">
        <w:rPr>
          <w:sz w:val="28"/>
          <w:szCs w:val="28"/>
        </w:rPr>
        <w:t>вопросы, как занятость и</w:t>
      </w:r>
      <w:r w:rsidRPr="001A1124">
        <w:rPr>
          <w:sz w:val="28"/>
          <w:szCs w:val="28"/>
        </w:rPr>
        <w:t xml:space="preserve"> развитие инфраструктуры. </w:t>
      </w:r>
    </w:p>
    <w:p w:rsidR="00173A7A" w:rsidRDefault="00023171" w:rsidP="00173A7A">
      <w:pPr>
        <w:spacing w:line="360" w:lineRule="auto"/>
        <w:ind w:firstLine="53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Выявленные различные факторы</w:t>
      </w:r>
      <w:r w:rsidR="00173A7A" w:rsidRPr="007F4FE5">
        <w:rPr>
          <w:spacing w:val="-2"/>
          <w:sz w:val="28"/>
          <w:szCs w:val="28"/>
        </w:rPr>
        <w:t xml:space="preserve"> могут явиться полезной информацией для строительных компаний при строительстве новых жилых домов и админ</w:t>
      </w:r>
      <w:r w:rsidR="00173A7A" w:rsidRPr="007F4FE5">
        <w:rPr>
          <w:spacing w:val="-2"/>
          <w:sz w:val="28"/>
          <w:szCs w:val="28"/>
        </w:rPr>
        <w:t>и</w:t>
      </w:r>
      <w:r w:rsidR="00173A7A" w:rsidRPr="007F4FE5">
        <w:rPr>
          <w:spacing w:val="-2"/>
          <w:sz w:val="28"/>
          <w:szCs w:val="28"/>
        </w:rPr>
        <w:lastRenderedPageBreak/>
        <w:t>страции города Ростова-на-Дону для усовершенствования транспортной и</w:t>
      </w:r>
      <w:r w:rsidR="00173A7A" w:rsidRPr="007F4FE5">
        <w:rPr>
          <w:spacing w:val="-2"/>
          <w:sz w:val="28"/>
          <w:szCs w:val="28"/>
        </w:rPr>
        <w:t>н</w:t>
      </w:r>
      <w:r w:rsidR="00173A7A" w:rsidRPr="007F4FE5">
        <w:rPr>
          <w:spacing w:val="-2"/>
          <w:sz w:val="28"/>
          <w:szCs w:val="28"/>
        </w:rPr>
        <w:t>фраструктуры, экологического состояния и многих других факторов с целью создания наиболее комфортных условий проживания.</w:t>
      </w:r>
    </w:p>
    <w:p w:rsidR="00F0173E" w:rsidRPr="00D73D99" w:rsidRDefault="00F0173E" w:rsidP="00D73D99">
      <w:pPr>
        <w:pStyle w:val="aa"/>
        <w:jc w:val="center"/>
        <w:rPr>
          <w:sz w:val="28"/>
          <w:szCs w:val="28"/>
        </w:rPr>
      </w:pPr>
      <w:r w:rsidRPr="00D73D99">
        <w:rPr>
          <w:sz w:val="28"/>
          <w:szCs w:val="28"/>
        </w:rPr>
        <w:t>Литература</w:t>
      </w:r>
    </w:p>
    <w:p w:rsidR="00FD08A6" w:rsidRDefault="00E5633D" w:rsidP="001E5694">
      <w:pPr>
        <w:pStyle w:val="article-name"/>
        <w:numPr>
          <w:ilvl w:val="0"/>
          <w:numId w:val="1"/>
        </w:numPr>
        <w:tabs>
          <w:tab w:val="clear" w:pos="1070"/>
          <w:tab w:val="left" w:pos="0"/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D08A6">
        <w:rPr>
          <w:sz w:val="28"/>
          <w:szCs w:val="28"/>
        </w:rPr>
        <w:t xml:space="preserve">Аксёнова Е.Г. </w:t>
      </w:r>
      <w:r w:rsidR="00C56799" w:rsidRPr="00FD08A6">
        <w:rPr>
          <w:sz w:val="28"/>
          <w:szCs w:val="28"/>
        </w:rPr>
        <w:t>Критерии эколого-экономической эффективности природоохранной деятельности в городских условиях</w:t>
      </w:r>
      <w:r w:rsidR="001E5694">
        <w:rPr>
          <w:sz w:val="28"/>
          <w:szCs w:val="28"/>
        </w:rPr>
        <w:t xml:space="preserve"> </w:t>
      </w:r>
      <w:r w:rsidR="00FD08A6" w:rsidRPr="00FD08A6">
        <w:rPr>
          <w:sz w:val="28"/>
          <w:szCs w:val="28"/>
        </w:rPr>
        <w:t>[Электронный ресурс] //</w:t>
      </w:r>
      <w:r w:rsidR="00FD08A6" w:rsidRPr="00FD08A6">
        <w:rPr>
          <w:bCs/>
          <w:sz w:val="28"/>
          <w:szCs w:val="28"/>
        </w:rPr>
        <w:t xml:space="preserve"> Инженерный вестник Дона</w:t>
      </w:r>
      <w:r w:rsidR="00FD08A6" w:rsidRPr="00FD08A6">
        <w:rPr>
          <w:sz w:val="28"/>
          <w:szCs w:val="28"/>
        </w:rPr>
        <w:t>, 2012,</w:t>
      </w:r>
      <w:hyperlink r:id="rId8" w:history="1">
        <w:r w:rsidR="00FD08A6" w:rsidRPr="00FD08A6">
          <w:rPr>
            <w:rStyle w:val="a8"/>
            <w:color w:val="auto"/>
            <w:sz w:val="28"/>
            <w:szCs w:val="28"/>
            <w:u w:val="none"/>
          </w:rPr>
          <w:t>№ 4.</w:t>
        </w:r>
      </w:hyperlink>
      <w:r w:rsidR="00FD08A6" w:rsidRPr="00FD08A6">
        <w:rPr>
          <w:bCs/>
          <w:sz w:val="28"/>
          <w:szCs w:val="28"/>
        </w:rPr>
        <w:t xml:space="preserve">Режим доступа </w:t>
      </w:r>
      <w:hyperlink r:id="rId9" w:history="1">
        <w:r w:rsidR="00FD08A6" w:rsidRPr="00FD08A6">
          <w:rPr>
            <w:rStyle w:val="a8"/>
            <w:sz w:val="28"/>
            <w:szCs w:val="28"/>
          </w:rPr>
          <w:t>http://ivdon.ru/magazine/archive/n4p1y2012/1062</w:t>
        </w:r>
      </w:hyperlink>
      <w:r w:rsidR="00FD08A6" w:rsidRPr="00FD08A6">
        <w:rPr>
          <w:sz w:val="28"/>
          <w:szCs w:val="28"/>
        </w:rPr>
        <w:t xml:space="preserve"> (доступ свободный) – </w:t>
      </w:r>
      <w:proofErr w:type="spellStart"/>
      <w:r w:rsidR="00FD08A6" w:rsidRPr="00FD08A6">
        <w:rPr>
          <w:sz w:val="28"/>
          <w:szCs w:val="28"/>
        </w:rPr>
        <w:t>Загл</w:t>
      </w:r>
      <w:proofErr w:type="spellEnd"/>
      <w:r w:rsidR="00FD08A6" w:rsidRPr="00FD08A6">
        <w:rPr>
          <w:sz w:val="28"/>
          <w:szCs w:val="28"/>
        </w:rPr>
        <w:t>. с экрана. – Яз</w:t>
      </w:r>
      <w:proofErr w:type="gramStart"/>
      <w:r w:rsidR="00FD08A6" w:rsidRPr="00FD08A6">
        <w:rPr>
          <w:sz w:val="28"/>
          <w:szCs w:val="28"/>
        </w:rPr>
        <w:t>.</w:t>
      </w:r>
      <w:proofErr w:type="gramEnd"/>
      <w:r w:rsidR="005B28A3">
        <w:rPr>
          <w:sz w:val="28"/>
          <w:szCs w:val="28"/>
        </w:rPr>
        <w:t xml:space="preserve"> </w:t>
      </w:r>
      <w:proofErr w:type="gramStart"/>
      <w:r w:rsidR="00FD08A6" w:rsidRPr="00FD08A6">
        <w:rPr>
          <w:sz w:val="28"/>
          <w:szCs w:val="28"/>
        </w:rPr>
        <w:t>р</w:t>
      </w:r>
      <w:proofErr w:type="gramEnd"/>
      <w:r w:rsidR="00FD08A6" w:rsidRPr="00FD08A6">
        <w:rPr>
          <w:sz w:val="28"/>
          <w:szCs w:val="28"/>
        </w:rPr>
        <w:t xml:space="preserve">ус. </w:t>
      </w:r>
    </w:p>
    <w:p w:rsidR="00CE4729" w:rsidRPr="00CE4729" w:rsidRDefault="00CE4729" w:rsidP="001E5694">
      <w:pPr>
        <w:numPr>
          <w:ilvl w:val="0"/>
          <w:numId w:val="1"/>
        </w:numPr>
        <w:tabs>
          <w:tab w:val="clear" w:pos="1070"/>
          <w:tab w:val="num" w:pos="0"/>
          <w:tab w:val="left" w:pos="426"/>
          <w:tab w:val="left" w:pos="993"/>
        </w:tabs>
        <w:spacing w:line="300" w:lineRule="auto"/>
        <w:ind w:left="0" w:firstLine="709"/>
        <w:jc w:val="both"/>
        <w:rPr>
          <w:spacing w:val="-8"/>
          <w:sz w:val="28"/>
          <w:szCs w:val="28"/>
          <w:lang w:val="en-US"/>
        </w:rPr>
      </w:pPr>
      <w:r w:rsidRPr="00BD57C1">
        <w:rPr>
          <w:spacing w:val="-4"/>
          <w:sz w:val="28"/>
          <w:szCs w:val="28"/>
          <w:lang w:val="en-US"/>
        </w:rPr>
        <w:t>Housing Finance: Key Concepts and Terms. – United Nations, New York and Geneva</w:t>
      </w:r>
      <w:r w:rsidR="00FB5A2F">
        <w:rPr>
          <w:spacing w:val="-4"/>
          <w:sz w:val="28"/>
          <w:szCs w:val="28"/>
          <w:lang w:val="en-US"/>
        </w:rPr>
        <w:t>,</w:t>
      </w:r>
      <w:r w:rsidRPr="00BD57C1">
        <w:rPr>
          <w:spacing w:val="-4"/>
          <w:sz w:val="28"/>
          <w:szCs w:val="28"/>
          <w:lang w:val="en-US"/>
        </w:rPr>
        <w:t xml:space="preserve"> 2008.</w:t>
      </w:r>
    </w:p>
    <w:p w:rsidR="00C3252A" w:rsidRDefault="00E5633D" w:rsidP="001E5694">
      <w:pPr>
        <w:pStyle w:val="article-name"/>
        <w:numPr>
          <w:ilvl w:val="0"/>
          <w:numId w:val="1"/>
        </w:numPr>
        <w:tabs>
          <w:tab w:val="clear" w:pos="1070"/>
          <w:tab w:val="num" w:pos="0"/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proofErr w:type="spellStart"/>
      <w:r w:rsidRPr="00FD08A6">
        <w:rPr>
          <w:sz w:val="28"/>
          <w:szCs w:val="28"/>
        </w:rPr>
        <w:t>Чешев</w:t>
      </w:r>
      <w:proofErr w:type="spellEnd"/>
      <w:r w:rsidRPr="00FD08A6">
        <w:rPr>
          <w:sz w:val="28"/>
          <w:szCs w:val="28"/>
        </w:rPr>
        <w:t xml:space="preserve"> А.С. Титарева М.Н. </w:t>
      </w:r>
      <w:r w:rsidR="00C16A69" w:rsidRPr="00FD08A6">
        <w:rPr>
          <w:sz w:val="28"/>
          <w:szCs w:val="28"/>
        </w:rPr>
        <w:t>Влияние различных факториальных зн</w:t>
      </w:r>
      <w:r w:rsidR="00C16A69" w:rsidRPr="00FD08A6">
        <w:rPr>
          <w:sz w:val="28"/>
          <w:szCs w:val="28"/>
        </w:rPr>
        <w:t>а</w:t>
      </w:r>
      <w:r w:rsidR="00C16A69" w:rsidRPr="00FD08A6">
        <w:rPr>
          <w:sz w:val="28"/>
          <w:szCs w:val="28"/>
        </w:rPr>
        <w:t xml:space="preserve">чений </w:t>
      </w:r>
      <w:r w:rsidR="00C16A69" w:rsidRPr="00F0173E">
        <w:rPr>
          <w:sz w:val="28"/>
          <w:szCs w:val="28"/>
        </w:rPr>
        <w:t>на оценочные показатели земельных ресурсов</w:t>
      </w:r>
      <w:r w:rsidR="005B28A3">
        <w:rPr>
          <w:sz w:val="28"/>
          <w:szCs w:val="28"/>
        </w:rPr>
        <w:t xml:space="preserve"> </w:t>
      </w:r>
      <w:r w:rsidR="00FB5B0A" w:rsidRPr="00FD08A6">
        <w:rPr>
          <w:sz w:val="28"/>
          <w:szCs w:val="28"/>
        </w:rPr>
        <w:t>[Электронный ресурс] //</w:t>
      </w:r>
      <w:r w:rsidR="00FB5B0A" w:rsidRPr="00FD08A6">
        <w:rPr>
          <w:bCs/>
          <w:sz w:val="28"/>
          <w:szCs w:val="28"/>
        </w:rPr>
        <w:t xml:space="preserve"> Инженерный вестник Дона</w:t>
      </w:r>
      <w:r w:rsidR="00FB5B0A" w:rsidRPr="00FD08A6">
        <w:rPr>
          <w:sz w:val="28"/>
          <w:szCs w:val="28"/>
        </w:rPr>
        <w:t>, 2012,</w:t>
      </w:r>
      <w:hyperlink r:id="rId10" w:history="1">
        <w:r w:rsidR="00FB5B0A" w:rsidRPr="00FD08A6">
          <w:rPr>
            <w:rStyle w:val="a8"/>
            <w:color w:val="auto"/>
            <w:sz w:val="28"/>
            <w:szCs w:val="28"/>
            <w:u w:val="none"/>
          </w:rPr>
          <w:t>№ 4.</w:t>
        </w:r>
      </w:hyperlink>
      <w:r w:rsidR="005B28A3">
        <w:t xml:space="preserve"> </w:t>
      </w:r>
      <w:r w:rsidR="00FB5B0A" w:rsidRPr="00FD08A6">
        <w:rPr>
          <w:bCs/>
          <w:sz w:val="28"/>
          <w:szCs w:val="28"/>
        </w:rPr>
        <w:t xml:space="preserve">Режим доступа </w:t>
      </w:r>
      <w:hyperlink r:id="rId11" w:history="1">
        <w:r w:rsidR="00FB5B0A" w:rsidRPr="00FB5B0A">
          <w:rPr>
            <w:rStyle w:val="a8"/>
            <w:sz w:val="28"/>
            <w:szCs w:val="28"/>
          </w:rPr>
          <w:t>http://ivdon.ru/magazine/archive/n4p1y2012/1169</w:t>
        </w:r>
      </w:hyperlink>
      <w:r w:rsidR="00FB5B0A" w:rsidRPr="00FD08A6">
        <w:rPr>
          <w:sz w:val="28"/>
          <w:szCs w:val="28"/>
        </w:rPr>
        <w:t xml:space="preserve"> (доступ свободный) – </w:t>
      </w:r>
      <w:proofErr w:type="spellStart"/>
      <w:r w:rsidR="00FB5B0A" w:rsidRPr="00FD08A6">
        <w:rPr>
          <w:sz w:val="28"/>
          <w:szCs w:val="28"/>
        </w:rPr>
        <w:t>Загл</w:t>
      </w:r>
      <w:proofErr w:type="spellEnd"/>
      <w:r w:rsidR="00FB5B0A" w:rsidRPr="00FD08A6">
        <w:rPr>
          <w:sz w:val="28"/>
          <w:szCs w:val="28"/>
        </w:rPr>
        <w:t>. с экрана. – Яз</w:t>
      </w:r>
      <w:proofErr w:type="gramStart"/>
      <w:r w:rsidR="00FB5B0A" w:rsidRPr="00FD08A6">
        <w:rPr>
          <w:sz w:val="28"/>
          <w:szCs w:val="28"/>
        </w:rPr>
        <w:t>.</w:t>
      </w:r>
      <w:proofErr w:type="gramEnd"/>
      <w:r w:rsidR="005B28A3">
        <w:rPr>
          <w:sz w:val="28"/>
          <w:szCs w:val="28"/>
        </w:rPr>
        <w:t xml:space="preserve"> </w:t>
      </w:r>
      <w:proofErr w:type="gramStart"/>
      <w:r w:rsidR="00FB5B0A" w:rsidRPr="00FD08A6">
        <w:rPr>
          <w:sz w:val="28"/>
          <w:szCs w:val="28"/>
        </w:rPr>
        <w:t>р</w:t>
      </w:r>
      <w:proofErr w:type="gramEnd"/>
      <w:r w:rsidR="00FB5B0A" w:rsidRPr="00FD08A6">
        <w:rPr>
          <w:sz w:val="28"/>
          <w:szCs w:val="28"/>
        </w:rPr>
        <w:t xml:space="preserve">ус. </w:t>
      </w:r>
    </w:p>
    <w:p w:rsidR="00AD2D11" w:rsidRPr="000F4A83" w:rsidRDefault="00AD2D11" w:rsidP="001E5694">
      <w:pPr>
        <w:pStyle w:val="a9"/>
        <w:numPr>
          <w:ilvl w:val="0"/>
          <w:numId w:val="1"/>
        </w:numPr>
        <w:tabs>
          <w:tab w:val="clear" w:pos="1070"/>
          <w:tab w:val="num" w:pos="284"/>
          <w:tab w:val="left" w:pos="993"/>
        </w:tabs>
        <w:spacing w:line="300" w:lineRule="auto"/>
        <w:ind w:left="0" w:firstLine="709"/>
        <w:jc w:val="both"/>
        <w:rPr>
          <w:sz w:val="28"/>
        </w:rPr>
      </w:pPr>
      <w:proofErr w:type="spellStart"/>
      <w:r w:rsidRPr="00AD2D11">
        <w:rPr>
          <w:sz w:val="28"/>
        </w:rPr>
        <w:t>Чупова</w:t>
      </w:r>
      <w:proofErr w:type="spellEnd"/>
      <w:r w:rsidRPr="00AD2D11">
        <w:rPr>
          <w:sz w:val="28"/>
        </w:rPr>
        <w:t xml:space="preserve"> К.В. О развитии методологии расчета кадастровой стоимости земельных участков, входящих в состав земельно-имущественного компле</w:t>
      </w:r>
      <w:r w:rsidRPr="00AD2D11">
        <w:rPr>
          <w:sz w:val="28"/>
        </w:rPr>
        <w:t>к</w:t>
      </w:r>
      <w:r w:rsidRPr="00AD2D11">
        <w:rPr>
          <w:sz w:val="28"/>
        </w:rPr>
        <w:t xml:space="preserve">са крупных промышленных предприятий </w:t>
      </w:r>
      <w:r w:rsidRPr="00FD08A6">
        <w:rPr>
          <w:sz w:val="28"/>
          <w:szCs w:val="28"/>
        </w:rPr>
        <w:t>[Электронный ресурс] //</w:t>
      </w:r>
      <w:r w:rsidRPr="00FD08A6">
        <w:rPr>
          <w:bCs/>
          <w:sz w:val="28"/>
          <w:szCs w:val="28"/>
        </w:rPr>
        <w:t xml:space="preserve"> Инжене</w:t>
      </w:r>
      <w:r w:rsidRPr="00FD08A6">
        <w:rPr>
          <w:bCs/>
          <w:sz w:val="28"/>
          <w:szCs w:val="28"/>
        </w:rPr>
        <w:t>р</w:t>
      </w:r>
      <w:r w:rsidRPr="00FD08A6">
        <w:rPr>
          <w:bCs/>
          <w:sz w:val="28"/>
          <w:szCs w:val="28"/>
        </w:rPr>
        <w:t>ный вестник Дона</w:t>
      </w:r>
      <w:r w:rsidRPr="00FD08A6">
        <w:rPr>
          <w:sz w:val="28"/>
          <w:szCs w:val="28"/>
        </w:rPr>
        <w:t>, 2012,</w:t>
      </w:r>
      <w:r w:rsidR="00367AC5">
        <w:rPr>
          <w:sz w:val="28"/>
          <w:szCs w:val="28"/>
        </w:rPr>
        <w:t xml:space="preserve"> </w:t>
      </w:r>
      <w:hyperlink r:id="rId12" w:history="1">
        <w:r w:rsidRPr="00FD08A6">
          <w:rPr>
            <w:rStyle w:val="a8"/>
            <w:color w:val="auto"/>
            <w:sz w:val="28"/>
            <w:szCs w:val="28"/>
            <w:u w:val="none"/>
          </w:rPr>
          <w:t>№ 4.</w:t>
        </w:r>
      </w:hyperlink>
      <w:r w:rsidR="005B28A3">
        <w:t xml:space="preserve"> </w:t>
      </w:r>
      <w:r w:rsidRPr="00FD08A6">
        <w:rPr>
          <w:bCs/>
          <w:sz w:val="28"/>
          <w:szCs w:val="28"/>
        </w:rPr>
        <w:t xml:space="preserve">Режим доступа </w:t>
      </w:r>
      <w:hyperlink r:id="rId13" w:history="1">
        <w:r w:rsidRPr="003A3A08">
          <w:rPr>
            <w:rStyle w:val="a8"/>
            <w:sz w:val="28"/>
          </w:rPr>
          <w:t>http://ivdon.ru/magazine/archive/n4p1y2012/1147</w:t>
        </w:r>
      </w:hyperlink>
      <w:r w:rsidRPr="00AD2D11">
        <w:rPr>
          <w:sz w:val="28"/>
          <w:szCs w:val="28"/>
        </w:rPr>
        <w:t xml:space="preserve"> (доступ свободный) – </w:t>
      </w:r>
      <w:proofErr w:type="spellStart"/>
      <w:r w:rsidRPr="00AD2D11">
        <w:rPr>
          <w:sz w:val="28"/>
          <w:szCs w:val="28"/>
        </w:rPr>
        <w:t>Загл</w:t>
      </w:r>
      <w:proofErr w:type="spellEnd"/>
      <w:r w:rsidRPr="00AD2D11">
        <w:rPr>
          <w:sz w:val="28"/>
          <w:szCs w:val="28"/>
        </w:rPr>
        <w:t>. с экрана. – Яз</w:t>
      </w:r>
      <w:proofErr w:type="gramStart"/>
      <w:r w:rsidRPr="00AD2D11">
        <w:rPr>
          <w:sz w:val="28"/>
          <w:szCs w:val="28"/>
        </w:rPr>
        <w:t>.</w:t>
      </w:r>
      <w:proofErr w:type="gramEnd"/>
      <w:r w:rsidR="005B28A3">
        <w:rPr>
          <w:sz w:val="28"/>
          <w:szCs w:val="28"/>
        </w:rPr>
        <w:t xml:space="preserve"> </w:t>
      </w:r>
      <w:proofErr w:type="gramStart"/>
      <w:r w:rsidRPr="00AD2D11">
        <w:rPr>
          <w:sz w:val="28"/>
          <w:szCs w:val="28"/>
        </w:rPr>
        <w:t>р</w:t>
      </w:r>
      <w:proofErr w:type="gramEnd"/>
      <w:r w:rsidRPr="00AD2D11">
        <w:rPr>
          <w:sz w:val="28"/>
          <w:szCs w:val="28"/>
        </w:rPr>
        <w:t xml:space="preserve">ус. </w:t>
      </w:r>
    </w:p>
    <w:p w:rsidR="000F4A83" w:rsidRPr="00D73D99" w:rsidRDefault="000F4A83" w:rsidP="001E5694">
      <w:pPr>
        <w:numPr>
          <w:ilvl w:val="0"/>
          <w:numId w:val="1"/>
        </w:numPr>
        <w:tabs>
          <w:tab w:val="clear" w:pos="1070"/>
          <w:tab w:val="left" w:pos="426"/>
          <w:tab w:val="left" w:pos="993"/>
        </w:tabs>
        <w:spacing w:line="300" w:lineRule="auto"/>
        <w:ind w:left="0" w:firstLine="709"/>
        <w:jc w:val="both"/>
        <w:rPr>
          <w:sz w:val="28"/>
          <w:szCs w:val="20"/>
        </w:rPr>
      </w:pPr>
      <w:r w:rsidRPr="000A5333">
        <w:rPr>
          <w:spacing w:val="-4"/>
          <w:sz w:val="28"/>
          <w:szCs w:val="28"/>
        </w:rPr>
        <w:t>Занадворов B.C., Занадворова А.В. Экономика гор</w:t>
      </w:r>
      <w:r w:rsidR="00FB5A2F">
        <w:rPr>
          <w:spacing w:val="-4"/>
          <w:sz w:val="28"/>
          <w:szCs w:val="28"/>
        </w:rPr>
        <w:t>ода.</w:t>
      </w:r>
      <w:r w:rsidR="00367AC5">
        <w:rPr>
          <w:spacing w:val="-4"/>
          <w:sz w:val="28"/>
          <w:szCs w:val="28"/>
        </w:rPr>
        <w:t xml:space="preserve"> Вводный курс.</w:t>
      </w:r>
      <w:r w:rsidR="00FB5A2F">
        <w:rPr>
          <w:spacing w:val="-4"/>
          <w:sz w:val="28"/>
          <w:szCs w:val="28"/>
        </w:rPr>
        <w:t xml:space="preserve"> –  М.: ИКЦ «Академкнига»</w:t>
      </w:r>
      <w:r w:rsidR="00FB5A2F" w:rsidRPr="00FB5A2F">
        <w:rPr>
          <w:spacing w:val="-4"/>
          <w:sz w:val="28"/>
          <w:szCs w:val="28"/>
        </w:rPr>
        <w:t>,</w:t>
      </w:r>
      <w:r w:rsidRPr="000A5333">
        <w:rPr>
          <w:spacing w:val="-4"/>
          <w:sz w:val="28"/>
          <w:szCs w:val="28"/>
        </w:rPr>
        <w:t xml:space="preserve">  </w:t>
      </w:r>
      <w:r w:rsidR="00367AC5" w:rsidRPr="00367AC5">
        <w:rPr>
          <w:spacing w:val="-4"/>
          <w:sz w:val="28"/>
          <w:szCs w:val="28"/>
        </w:rPr>
        <w:t xml:space="preserve">2003. </w:t>
      </w:r>
      <w:r w:rsidR="00367AC5">
        <w:rPr>
          <w:spacing w:val="-4"/>
          <w:sz w:val="28"/>
          <w:szCs w:val="28"/>
        </w:rPr>
        <w:t>–</w:t>
      </w:r>
      <w:r w:rsidR="00367AC5" w:rsidRPr="00367AC5">
        <w:rPr>
          <w:spacing w:val="-4"/>
          <w:sz w:val="28"/>
          <w:szCs w:val="28"/>
        </w:rPr>
        <w:t xml:space="preserve"> 272 с.</w:t>
      </w:r>
    </w:p>
    <w:p w:rsidR="00D73D99" w:rsidRPr="000F4A83" w:rsidRDefault="00D73D99" w:rsidP="001E5694">
      <w:pPr>
        <w:pStyle w:val="a9"/>
        <w:numPr>
          <w:ilvl w:val="0"/>
          <w:numId w:val="1"/>
        </w:numPr>
        <w:tabs>
          <w:tab w:val="clear" w:pos="1070"/>
          <w:tab w:val="left" w:pos="0"/>
          <w:tab w:val="left" w:pos="426"/>
          <w:tab w:val="left" w:pos="567"/>
          <w:tab w:val="left" w:pos="993"/>
        </w:tabs>
        <w:spacing w:line="300" w:lineRule="auto"/>
        <w:ind w:left="0" w:firstLine="709"/>
        <w:jc w:val="both"/>
        <w:rPr>
          <w:spacing w:val="-8"/>
          <w:sz w:val="28"/>
          <w:szCs w:val="28"/>
        </w:rPr>
      </w:pPr>
      <w:r w:rsidRPr="000F4A83">
        <w:rPr>
          <w:spacing w:val="-4"/>
          <w:sz w:val="28"/>
          <w:szCs w:val="28"/>
        </w:rPr>
        <w:t xml:space="preserve">Орлов С.В., </w:t>
      </w:r>
      <w:proofErr w:type="spellStart"/>
      <w:r w:rsidRPr="000F4A83">
        <w:rPr>
          <w:spacing w:val="-4"/>
          <w:sz w:val="28"/>
          <w:szCs w:val="28"/>
        </w:rPr>
        <w:t>Цыпкин</w:t>
      </w:r>
      <w:proofErr w:type="spellEnd"/>
      <w:r w:rsidRPr="000F4A83">
        <w:rPr>
          <w:spacing w:val="-4"/>
          <w:sz w:val="28"/>
          <w:szCs w:val="28"/>
        </w:rPr>
        <w:t xml:space="preserve"> Ю.А. Рыночная оценка имущ</w:t>
      </w:r>
      <w:r w:rsidR="00FB5A2F">
        <w:rPr>
          <w:spacing w:val="-4"/>
          <w:sz w:val="28"/>
          <w:szCs w:val="28"/>
        </w:rPr>
        <w:t>ества города. – М.: Экономика</w:t>
      </w:r>
      <w:r w:rsidR="00FB5A2F" w:rsidRPr="00FB5A2F">
        <w:rPr>
          <w:spacing w:val="-4"/>
          <w:sz w:val="28"/>
          <w:szCs w:val="28"/>
        </w:rPr>
        <w:t>,</w:t>
      </w:r>
      <w:r w:rsidRPr="000F4A83">
        <w:rPr>
          <w:spacing w:val="-4"/>
          <w:sz w:val="28"/>
          <w:szCs w:val="28"/>
        </w:rPr>
        <w:t xml:space="preserve"> 2008.</w:t>
      </w:r>
      <w:r w:rsidR="00367AC5">
        <w:rPr>
          <w:spacing w:val="-4"/>
          <w:sz w:val="28"/>
          <w:szCs w:val="28"/>
        </w:rPr>
        <w:t xml:space="preserve"> – 312 с.</w:t>
      </w:r>
    </w:p>
    <w:p w:rsidR="00D73D99" w:rsidRPr="00606A5C" w:rsidRDefault="00D73D99" w:rsidP="001E5694">
      <w:pPr>
        <w:numPr>
          <w:ilvl w:val="0"/>
          <w:numId w:val="1"/>
        </w:numPr>
        <w:tabs>
          <w:tab w:val="clear" w:pos="1070"/>
          <w:tab w:val="left" w:pos="0"/>
          <w:tab w:val="left" w:pos="426"/>
          <w:tab w:val="left" w:pos="567"/>
          <w:tab w:val="left" w:pos="993"/>
        </w:tabs>
        <w:spacing w:line="300" w:lineRule="auto"/>
        <w:ind w:left="0" w:firstLine="709"/>
        <w:jc w:val="both"/>
        <w:rPr>
          <w:sz w:val="28"/>
          <w:szCs w:val="20"/>
        </w:rPr>
      </w:pPr>
      <w:proofErr w:type="spellStart"/>
      <w:r w:rsidRPr="000A5333">
        <w:rPr>
          <w:sz w:val="28"/>
          <w:szCs w:val="28"/>
        </w:rPr>
        <w:t>Доугерти</w:t>
      </w:r>
      <w:proofErr w:type="spellEnd"/>
      <w:r w:rsidRPr="000A5333">
        <w:rPr>
          <w:sz w:val="28"/>
          <w:szCs w:val="28"/>
        </w:rPr>
        <w:t xml:space="preserve"> К. Введение </w:t>
      </w:r>
      <w:r w:rsidR="00367AC5">
        <w:rPr>
          <w:sz w:val="28"/>
          <w:szCs w:val="28"/>
        </w:rPr>
        <w:t>в эконометрику.– М.: ИНФР</w:t>
      </w:r>
      <w:r w:rsidR="00F46F8B">
        <w:rPr>
          <w:sz w:val="28"/>
          <w:szCs w:val="28"/>
        </w:rPr>
        <w:t>А</w:t>
      </w:r>
      <w:r w:rsidR="00FB5A2F">
        <w:rPr>
          <w:sz w:val="28"/>
          <w:szCs w:val="28"/>
        </w:rPr>
        <w:t>-М</w:t>
      </w:r>
      <w:r w:rsidR="00FB5A2F" w:rsidRPr="00FB5A2F">
        <w:rPr>
          <w:sz w:val="28"/>
          <w:szCs w:val="28"/>
        </w:rPr>
        <w:t>,</w:t>
      </w:r>
      <w:r w:rsidR="00367AC5">
        <w:rPr>
          <w:sz w:val="28"/>
          <w:szCs w:val="28"/>
        </w:rPr>
        <w:t xml:space="preserve"> </w:t>
      </w:r>
      <w:r>
        <w:rPr>
          <w:sz w:val="28"/>
          <w:szCs w:val="28"/>
        </w:rPr>
        <w:t>200</w:t>
      </w:r>
      <w:r w:rsidR="00367AC5">
        <w:rPr>
          <w:sz w:val="28"/>
          <w:szCs w:val="28"/>
        </w:rPr>
        <w:t>9</w:t>
      </w:r>
      <w:r w:rsidR="00F46F8B">
        <w:rPr>
          <w:sz w:val="28"/>
          <w:szCs w:val="28"/>
        </w:rPr>
        <w:t>.</w:t>
      </w:r>
      <w:r w:rsidR="00367AC5">
        <w:rPr>
          <w:sz w:val="28"/>
          <w:szCs w:val="28"/>
        </w:rPr>
        <w:t>– 465 с.</w:t>
      </w:r>
    </w:p>
    <w:p w:rsidR="00D73D99" w:rsidRPr="00D73D99" w:rsidRDefault="00D73D99" w:rsidP="001E5694">
      <w:pPr>
        <w:pStyle w:val="a9"/>
        <w:numPr>
          <w:ilvl w:val="0"/>
          <w:numId w:val="1"/>
        </w:numPr>
        <w:tabs>
          <w:tab w:val="clear" w:pos="1070"/>
          <w:tab w:val="left" w:pos="0"/>
          <w:tab w:val="left" w:pos="426"/>
          <w:tab w:val="left" w:pos="567"/>
          <w:tab w:val="left" w:pos="993"/>
        </w:tabs>
        <w:spacing w:line="300" w:lineRule="auto"/>
        <w:ind w:left="0" w:firstLine="709"/>
        <w:jc w:val="both"/>
        <w:rPr>
          <w:spacing w:val="-8"/>
          <w:sz w:val="28"/>
          <w:szCs w:val="28"/>
          <w:lang w:val="en-US"/>
        </w:rPr>
      </w:pPr>
      <w:proofErr w:type="spellStart"/>
      <w:r w:rsidRPr="00CE4729">
        <w:rPr>
          <w:spacing w:val="-4"/>
          <w:sz w:val="28"/>
          <w:szCs w:val="28"/>
          <w:lang w:val="en-US"/>
        </w:rPr>
        <w:t>Kostiainen</w:t>
      </w:r>
      <w:proofErr w:type="spellEnd"/>
      <w:r w:rsidRPr="00CE4729">
        <w:rPr>
          <w:spacing w:val="-4"/>
          <w:sz w:val="28"/>
          <w:szCs w:val="28"/>
          <w:lang w:val="en-US"/>
        </w:rPr>
        <w:t xml:space="preserve"> J. Urban Economic Development Policy in the Network Society. – </w:t>
      </w:r>
      <w:proofErr w:type="spellStart"/>
      <w:r w:rsidRPr="00CE4729">
        <w:rPr>
          <w:spacing w:val="-4"/>
          <w:sz w:val="28"/>
          <w:szCs w:val="28"/>
          <w:lang w:val="en-US"/>
        </w:rPr>
        <w:t>Tekniikana</w:t>
      </w:r>
      <w:r w:rsidR="00FB5A2F">
        <w:rPr>
          <w:spacing w:val="-4"/>
          <w:sz w:val="28"/>
          <w:szCs w:val="28"/>
          <w:lang w:val="en-US"/>
        </w:rPr>
        <w:t>kateemistenliitto</w:t>
      </w:r>
      <w:proofErr w:type="spellEnd"/>
      <w:r w:rsidR="00FB5A2F">
        <w:rPr>
          <w:spacing w:val="-4"/>
          <w:sz w:val="28"/>
          <w:szCs w:val="28"/>
          <w:lang w:val="en-US"/>
        </w:rPr>
        <w:t>. – Tampere,</w:t>
      </w:r>
      <w:r w:rsidRPr="00CE4729">
        <w:rPr>
          <w:spacing w:val="-4"/>
          <w:sz w:val="28"/>
          <w:szCs w:val="28"/>
          <w:lang w:val="en-US"/>
        </w:rPr>
        <w:t xml:space="preserve"> 2002.</w:t>
      </w:r>
    </w:p>
    <w:p w:rsidR="00862F10" w:rsidRPr="00862F10" w:rsidRDefault="00862F10" w:rsidP="001E5694">
      <w:pPr>
        <w:numPr>
          <w:ilvl w:val="0"/>
          <w:numId w:val="1"/>
        </w:numPr>
        <w:tabs>
          <w:tab w:val="clear" w:pos="1070"/>
          <w:tab w:val="num" w:pos="0"/>
          <w:tab w:val="left" w:pos="993"/>
        </w:tabs>
        <w:spacing w:line="300" w:lineRule="auto"/>
        <w:ind w:left="0" w:firstLine="709"/>
        <w:jc w:val="both"/>
        <w:rPr>
          <w:spacing w:val="-8"/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Саати</w:t>
      </w:r>
      <w:proofErr w:type="spellEnd"/>
      <w:r>
        <w:rPr>
          <w:spacing w:val="-4"/>
          <w:sz w:val="28"/>
          <w:szCs w:val="28"/>
        </w:rPr>
        <w:t xml:space="preserve"> Т.</w:t>
      </w:r>
      <w:r w:rsidRPr="00E5633D">
        <w:rPr>
          <w:spacing w:val="-4"/>
          <w:sz w:val="28"/>
          <w:szCs w:val="28"/>
        </w:rPr>
        <w:t xml:space="preserve">Л. Принятие решений: метод анализа </w:t>
      </w:r>
      <w:r w:rsidR="00FB5A2F">
        <w:rPr>
          <w:spacing w:val="-4"/>
          <w:sz w:val="28"/>
          <w:szCs w:val="28"/>
        </w:rPr>
        <w:t>иерархий. – М.: Радио и связь</w:t>
      </w:r>
      <w:r w:rsidR="00FB5A2F" w:rsidRPr="00FB5A2F">
        <w:rPr>
          <w:spacing w:val="-4"/>
          <w:sz w:val="28"/>
          <w:szCs w:val="28"/>
        </w:rPr>
        <w:t>,</w:t>
      </w:r>
      <w:r w:rsidRPr="00E5633D">
        <w:rPr>
          <w:spacing w:val="-4"/>
          <w:sz w:val="28"/>
          <w:szCs w:val="28"/>
        </w:rPr>
        <w:t xml:space="preserve"> 1993. </w:t>
      </w:r>
      <w:r w:rsidR="00F46F8B">
        <w:rPr>
          <w:spacing w:val="-4"/>
          <w:sz w:val="28"/>
          <w:szCs w:val="28"/>
        </w:rPr>
        <w:t>– 278 с.</w:t>
      </w:r>
    </w:p>
    <w:p w:rsidR="000F4A83" w:rsidRPr="000F4A83" w:rsidRDefault="000F4A83" w:rsidP="001E5694">
      <w:pPr>
        <w:pStyle w:val="a9"/>
        <w:numPr>
          <w:ilvl w:val="0"/>
          <w:numId w:val="1"/>
        </w:numPr>
        <w:tabs>
          <w:tab w:val="clear" w:pos="1070"/>
          <w:tab w:val="left" w:pos="426"/>
          <w:tab w:val="left" w:pos="993"/>
          <w:tab w:val="left" w:pos="1134"/>
        </w:tabs>
        <w:spacing w:line="300" w:lineRule="auto"/>
        <w:ind w:left="0" w:firstLine="709"/>
        <w:jc w:val="both"/>
        <w:rPr>
          <w:sz w:val="28"/>
          <w:szCs w:val="20"/>
        </w:rPr>
      </w:pPr>
      <w:r w:rsidRPr="000F4A83">
        <w:rPr>
          <w:spacing w:val="-4"/>
          <w:sz w:val="28"/>
          <w:szCs w:val="28"/>
        </w:rPr>
        <w:t>Лазарева Е.И. Эколого-экономическая оценка земельных ресурсов территории как важнейшее условие перехода к устойчивому развитию // Пр</w:t>
      </w:r>
      <w:r w:rsidRPr="000F4A83">
        <w:rPr>
          <w:spacing w:val="-4"/>
          <w:sz w:val="28"/>
          <w:szCs w:val="28"/>
        </w:rPr>
        <w:t>о</w:t>
      </w:r>
      <w:r w:rsidRPr="000F4A83">
        <w:rPr>
          <w:spacing w:val="-4"/>
          <w:sz w:val="28"/>
          <w:szCs w:val="28"/>
        </w:rPr>
        <w:t xml:space="preserve">блемы интеграции, взаимодействия и эффективности. </w:t>
      </w:r>
      <w:r w:rsidR="00FB5A2F">
        <w:rPr>
          <w:spacing w:val="-4"/>
          <w:sz w:val="28"/>
          <w:szCs w:val="28"/>
        </w:rPr>
        <w:t>– Ростов н</w:t>
      </w:r>
      <w:proofErr w:type="gramStart"/>
      <w:r w:rsidR="00FB5A2F">
        <w:rPr>
          <w:spacing w:val="-4"/>
          <w:sz w:val="28"/>
          <w:szCs w:val="28"/>
        </w:rPr>
        <w:t>/Д</w:t>
      </w:r>
      <w:proofErr w:type="gramEnd"/>
      <w:r w:rsidR="00FB5A2F">
        <w:rPr>
          <w:spacing w:val="-4"/>
          <w:sz w:val="28"/>
          <w:szCs w:val="28"/>
        </w:rPr>
        <w:t>: Ге</w:t>
      </w:r>
      <w:r w:rsidR="00F46F8B">
        <w:rPr>
          <w:spacing w:val="-4"/>
          <w:sz w:val="28"/>
          <w:szCs w:val="28"/>
        </w:rPr>
        <w:t>фест</w:t>
      </w:r>
      <w:r w:rsidR="00FB5A2F" w:rsidRPr="00FB5A2F">
        <w:rPr>
          <w:spacing w:val="-4"/>
          <w:sz w:val="28"/>
          <w:szCs w:val="28"/>
        </w:rPr>
        <w:t>,</w:t>
      </w:r>
      <w:r w:rsidRPr="000F4A83">
        <w:rPr>
          <w:spacing w:val="-4"/>
          <w:sz w:val="28"/>
          <w:szCs w:val="28"/>
        </w:rPr>
        <w:t xml:space="preserve"> 2007.</w:t>
      </w:r>
      <w:r w:rsidR="00F46F8B">
        <w:rPr>
          <w:spacing w:val="-4"/>
          <w:sz w:val="28"/>
          <w:szCs w:val="28"/>
        </w:rPr>
        <w:t xml:space="preserve"> – С. 117-124.</w:t>
      </w:r>
    </w:p>
    <w:sectPr w:rsidR="000F4A83" w:rsidRPr="000F4A83" w:rsidSect="00FD08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6CA8"/>
    <w:multiLevelType w:val="singleLevel"/>
    <w:tmpl w:val="AF027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34166A16"/>
    <w:multiLevelType w:val="singleLevel"/>
    <w:tmpl w:val="A282EA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sz w:val="28"/>
        <w:szCs w:val="28"/>
      </w:rPr>
    </w:lvl>
  </w:abstractNum>
  <w:abstractNum w:abstractNumId="2">
    <w:nsid w:val="3D8903AF"/>
    <w:multiLevelType w:val="hybridMultilevel"/>
    <w:tmpl w:val="463E4DC0"/>
    <w:lvl w:ilvl="0" w:tplc="A56472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E477D"/>
    <w:multiLevelType w:val="singleLevel"/>
    <w:tmpl w:val="A282EA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sz w:val="28"/>
        <w:szCs w:val="28"/>
      </w:rPr>
    </w:lvl>
  </w:abstractNum>
  <w:abstractNum w:abstractNumId="4">
    <w:nsid w:val="55F67C51"/>
    <w:multiLevelType w:val="singleLevel"/>
    <w:tmpl w:val="885A799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sz w:val="28"/>
        <w:szCs w:val="28"/>
        <w:lang w:val="ru-RU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7A"/>
    <w:rsid w:val="00023171"/>
    <w:rsid w:val="00041521"/>
    <w:rsid w:val="0005014C"/>
    <w:rsid w:val="00065C96"/>
    <w:rsid w:val="00076811"/>
    <w:rsid w:val="000D06E7"/>
    <w:rsid w:val="000F0ECE"/>
    <w:rsid w:val="000F4A83"/>
    <w:rsid w:val="00104633"/>
    <w:rsid w:val="00115A5C"/>
    <w:rsid w:val="00136AE7"/>
    <w:rsid w:val="001501A9"/>
    <w:rsid w:val="00153282"/>
    <w:rsid w:val="00156387"/>
    <w:rsid w:val="00161E71"/>
    <w:rsid w:val="00172E67"/>
    <w:rsid w:val="00173A7A"/>
    <w:rsid w:val="001816A6"/>
    <w:rsid w:val="001A59A0"/>
    <w:rsid w:val="001B510D"/>
    <w:rsid w:val="001C7421"/>
    <w:rsid w:val="001E4B9C"/>
    <w:rsid w:val="001E5694"/>
    <w:rsid w:val="001F7D32"/>
    <w:rsid w:val="00204B55"/>
    <w:rsid w:val="00224219"/>
    <w:rsid w:val="002322D7"/>
    <w:rsid w:val="00255937"/>
    <w:rsid w:val="0026281C"/>
    <w:rsid w:val="00264119"/>
    <w:rsid w:val="002718F6"/>
    <w:rsid w:val="002746F4"/>
    <w:rsid w:val="00280CEE"/>
    <w:rsid w:val="002A1D82"/>
    <w:rsid w:val="002D04BC"/>
    <w:rsid w:val="002E4524"/>
    <w:rsid w:val="002F49EA"/>
    <w:rsid w:val="00366F02"/>
    <w:rsid w:val="00367AC5"/>
    <w:rsid w:val="00373718"/>
    <w:rsid w:val="003761AF"/>
    <w:rsid w:val="00377E91"/>
    <w:rsid w:val="003A2CBE"/>
    <w:rsid w:val="003A37EF"/>
    <w:rsid w:val="003B376A"/>
    <w:rsid w:val="003C2B6A"/>
    <w:rsid w:val="003C2E94"/>
    <w:rsid w:val="003D4584"/>
    <w:rsid w:val="003E332C"/>
    <w:rsid w:val="003F0FF1"/>
    <w:rsid w:val="003F535C"/>
    <w:rsid w:val="00415AA3"/>
    <w:rsid w:val="004304CB"/>
    <w:rsid w:val="00430C41"/>
    <w:rsid w:val="00432A48"/>
    <w:rsid w:val="00441F15"/>
    <w:rsid w:val="004471FF"/>
    <w:rsid w:val="0044721D"/>
    <w:rsid w:val="00470DBA"/>
    <w:rsid w:val="00486248"/>
    <w:rsid w:val="0049046E"/>
    <w:rsid w:val="004D0E39"/>
    <w:rsid w:val="00510677"/>
    <w:rsid w:val="0052052A"/>
    <w:rsid w:val="00533BB9"/>
    <w:rsid w:val="0053463D"/>
    <w:rsid w:val="00547698"/>
    <w:rsid w:val="0055239D"/>
    <w:rsid w:val="00581AEE"/>
    <w:rsid w:val="00582D87"/>
    <w:rsid w:val="00587BB4"/>
    <w:rsid w:val="005A7320"/>
    <w:rsid w:val="005B28A3"/>
    <w:rsid w:val="005B3840"/>
    <w:rsid w:val="005D6558"/>
    <w:rsid w:val="005E0B5B"/>
    <w:rsid w:val="005E7E01"/>
    <w:rsid w:val="00602991"/>
    <w:rsid w:val="00634AF4"/>
    <w:rsid w:val="006362D8"/>
    <w:rsid w:val="0065286B"/>
    <w:rsid w:val="00686E9A"/>
    <w:rsid w:val="00695D44"/>
    <w:rsid w:val="006D1308"/>
    <w:rsid w:val="006D1880"/>
    <w:rsid w:val="007211E6"/>
    <w:rsid w:val="0072656E"/>
    <w:rsid w:val="00746D9A"/>
    <w:rsid w:val="00786213"/>
    <w:rsid w:val="00786B81"/>
    <w:rsid w:val="00795C0D"/>
    <w:rsid w:val="007C7B6D"/>
    <w:rsid w:val="007D3F0D"/>
    <w:rsid w:val="008161E3"/>
    <w:rsid w:val="008422DC"/>
    <w:rsid w:val="00845FAD"/>
    <w:rsid w:val="00862F10"/>
    <w:rsid w:val="008942F3"/>
    <w:rsid w:val="008C459D"/>
    <w:rsid w:val="008F1583"/>
    <w:rsid w:val="00914946"/>
    <w:rsid w:val="0094202F"/>
    <w:rsid w:val="00942C36"/>
    <w:rsid w:val="009433EE"/>
    <w:rsid w:val="0094422F"/>
    <w:rsid w:val="00966B58"/>
    <w:rsid w:val="00971AD6"/>
    <w:rsid w:val="009C0867"/>
    <w:rsid w:val="009C7354"/>
    <w:rsid w:val="009D040A"/>
    <w:rsid w:val="009D048A"/>
    <w:rsid w:val="009E6FD8"/>
    <w:rsid w:val="00A27974"/>
    <w:rsid w:val="00A539D4"/>
    <w:rsid w:val="00A750AC"/>
    <w:rsid w:val="00A80862"/>
    <w:rsid w:val="00A85E82"/>
    <w:rsid w:val="00A975E9"/>
    <w:rsid w:val="00A97D2F"/>
    <w:rsid w:val="00AB45AF"/>
    <w:rsid w:val="00AD2D11"/>
    <w:rsid w:val="00AD791B"/>
    <w:rsid w:val="00B21991"/>
    <w:rsid w:val="00B317D8"/>
    <w:rsid w:val="00B63F77"/>
    <w:rsid w:val="00B737A9"/>
    <w:rsid w:val="00B82DFB"/>
    <w:rsid w:val="00B85737"/>
    <w:rsid w:val="00B86729"/>
    <w:rsid w:val="00BB0FEE"/>
    <w:rsid w:val="00BB34C6"/>
    <w:rsid w:val="00BD0C57"/>
    <w:rsid w:val="00BE0B55"/>
    <w:rsid w:val="00C10E71"/>
    <w:rsid w:val="00C16A69"/>
    <w:rsid w:val="00C23210"/>
    <w:rsid w:val="00C27854"/>
    <w:rsid w:val="00C3252A"/>
    <w:rsid w:val="00C56799"/>
    <w:rsid w:val="00C97261"/>
    <w:rsid w:val="00CD0D27"/>
    <w:rsid w:val="00CD587C"/>
    <w:rsid w:val="00CE25ED"/>
    <w:rsid w:val="00CE4729"/>
    <w:rsid w:val="00D40497"/>
    <w:rsid w:val="00D51F64"/>
    <w:rsid w:val="00D73D99"/>
    <w:rsid w:val="00D92135"/>
    <w:rsid w:val="00DA67FB"/>
    <w:rsid w:val="00DB4480"/>
    <w:rsid w:val="00DB62AA"/>
    <w:rsid w:val="00DC37A0"/>
    <w:rsid w:val="00DE7212"/>
    <w:rsid w:val="00DF49DF"/>
    <w:rsid w:val="00E1409D"/>
    <w:rsid w:val="00E326FE"/>
    <w:rsid w:val="00E52D27"/>
    <w:rsid w:val="00E5633D"/>
    <w:rsid w:val="00E637E6"/>
    <w:rsid w:val="00E675D7"/>
    <w:rsid w:val="00E8107A"/>
    <w:rsid w:val="00E87D20"/>
    <w:rsid w:val="00EB315C"/>
    <w:rsid w:val="00F0173E"/>
    <w:rsid w:val="00F1620A"/>
    <w:rsid w:val="00F24C87"/>
    <w:rsid w:val="00F46F8B"/>
    <w:rsid w:val="00F62DA0"/>
    <w:rsid w:val="00F65A47"/>
    <w:rsid w:val="00FB5A2F"/>
    <w:rsid w:val="00FB5B0A"/>
    <w:rsid w:val="00FB625E"/>
    <w:rsid w:val="00FD08A6"/>
    <w:rsid w:val="00FD5129"/>
    <w:rsid w:val="00FE4F21"/>
    <w:rsid w:val="00FF1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7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7E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E7E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7E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E7E0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E0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E7E0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7E0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E7E01"/>
    <w:rPr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E7E01"/>
    <w:pPr>
      <w:spacing w:before="100" w:beforeAutospacing="1" w:after="100" w:afterAutospacing="1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E7E01"/>
    <w:rPr>
      <w:sz w:val="28"/>
      <w:szCs w:val="24"/>
      <w:lang w:eastAsia="ru-RU"/>
    </w:rPr>
  </w:style>
  <w:style w:type="character" w:styleId="a5">
    <w:name w:val="Strong"/>
    <w:basedOn w:val="a0"/>
    <w:qFormat/>
    <w:rsid w:val="005E7E01"/>
    <w:rPr>
      <w:b/>
      <w:bCs/>
    </w:rPr>
  </w:style>
  <w:style w:type="character" w:styleId="a6">
    <w:name w:val="Emphasis"/>
    <w:basedOn w:val="a0"/>
    <w:qFormat/>
    <w:rsid w:val="005E7E01"/>
    <w:rPr>
      <w:i/>
      <w:iCs/>
    </w:rPr>
  </w:style>
  <w:style w:type="paragraph" w:customStyle="1" w:styleId="article-name">
    <w:name w:val="article-name"/>
    <w:basedOn w:val="a"/>
    <w:rsid w:val="0094422F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4422F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94422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16A69"/>
    <w:pPr>
      <w:ind w:left="720"/>
      <w:contextualSpacing/>
    </w:pPr>
  </w:style>
  <w:style w:type="paragraph" w:styleId="aa">
    <w:name w:val="No Spacing"/>
    <w:uiPriority w:val="1"/>
    <w:qFormat/>
    <w:rsid w:val="00D73D99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04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048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7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7E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E7E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7E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E7E0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E0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E7E0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7E0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E7E01"/>
    <w:rPr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E7E01"/>
    <w:pPr>
      <w:spacing w:before="100" w:beforeAutospacing="1" w:after="100" w:afterAutospacing="1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E7E01"/>
    <w:rPr>
      <w:sz w:val="28"/>
      <w:szCs w:val="24"/>
      <w:lang w:eastAsia="ru-RU"/>
    </w:rPr>
  </w:style>
  <w:style w:type="character" w:styleId="a5">
    <w:name w:val="Strong"/>
    <w:basedOn w:val="a0"/>
    <w:qFormat/>
    <w:rsid w:val="005E7E01"/>
    <w:rPr>
      <w:b/>
      <w:bCs/>
    </w:rPr>
  </w:style>
  <w:style w:type="character" w:styleId="a6">
    <w:name w:val="Emphasis"/>
    <w:basedOn w:val="a0"/>
    <w:qFormat/>
    <w:rsid w:val="005E7E01"/>
    <w:rPr>
      <w:i/>
      <w:iCs/>
    </w:rPr>
  </w:style>
  <w:style w:type="paragraph" w:customStyle="1" w:styleId="article-name">
    <w:name w:val="article-name"/>
    <w:basedOn w:val="a"/>
    <w:rsid w:val="0094422F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4422F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94422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16A69"/>
    <w:pPr>
      <w:ind w:left="720"/>
      <w:contextualSpacing/>
    </w:pPr>
  </w:style>
  <w:style w:type="paragraph" w:styleId="aa">
    <w:name w:val="No Spacing"/>
    <w:uiPriority w:val="1"/>
    <w:qFormat/>
    <w:rsid w:val="00D73D99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04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048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a\Desktop\&#8470;%204" TargetMode="External"/><Relationship Id="rId13" Type="http://schemas.openxmlformats.org/officeDocument/2006/relationships/hyperlink" Target="http://ivdon.ru/magazine/archive/n4p1y2012/114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file:///C:\Users\Lena\Desktop\&#8470;%2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don.ru/magazine/archive/n4p1y2012/106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Lena\Desktop\&#8470;%2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don.ru/magazine/archive/n4p1y2012/106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F56C-49A0-49D6-9938-2F48C53A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</cp:lastModifiedBy>
  <cp:revision>2</cp:revision>
  <cp:lastPrinted>2013-06-15T17:07:00Z</cp:lastPrinted>
  <dcterms:created xsi:type="dcterms:W3CDTF">2013-06-25T09:24:00Z</dcterms:created>
  <dcterms:modified xsi:type="dcterms:W3CDTF">2013-06-25T09:24:00Z</dcterms:modified>
</cp:coreProperties>
</file>