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B" w:rsidRPr="00AF13BC" w:rsidRDefault="006118AB" w:rsidP="00191DC9">
      <w:pPr>
        <w:pStyle w:val="120"/>
        <w:shd w:val="clear" w:color="auto" w:fill="auto"/>
        <w:spacing w:before="0" w:line="240" w:lineRule="auto"/>
        <w:jc w:val="center"/>
        <w:outlineLvl w:val="9"/>
        <w:rPr>
          <w:rStyle w:val="12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bookmarkStart w:id="0" w:name="bookmark0"/>
      <w:r w:rsidRPr="00AF13BC">
        <w:rPr>
          <w:rStyle w:val="12"/>
          <w:rFonts w:ascii="Times New Roman" w:hAnsi="Times New Roman" w:cs="Times New Roman"/>
          <w:b/>
          <w:color w:val="000000"/>
          <w:spacing w:val="0"/>
          <w:sz w:val="28"/>
          <w:szCs w:val="28"/>
        </w:rPr>
        <w:t>Инженерный расчет индукционных водонагревателей</w:t>
      </w:r>
      <w:bookmarkEnd w:id="0"/>
    </w:p>
    <w:p w:rsidR="006118AB" w:rsidRDefault="006118AB" w:rsidP="00191DC9">
      <w:pPr>
        <w:pStyle w:val="120"/>
        <w:shd w:val="clear" w:color="auto" w:fill="auto"/>
        <w:spacing w:before="0" w:line="240" w:lineRule="auto"/>
        <w:ind w:firstLine="709"/>
        <w:jc w:val="both"/>
        <w:outlineLvl w:val="9"/>
        <w:rPr>
          <w:rStyle w:val="12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6118AB" w:rsidRPr="0097130E" w:rsidRDefault="006118AB" w:rsidP="00BE3A1C">
      <w:pPr>
        <w:pStyle w:val="ab"/>
        <w:jc w:val="center"/>
        <w:rPr>
          <w:i/>
        </w:rPr>
      </w:pPr>
      <w:r>
        <w:rPr>
          <w:i/>
        </w:rPr>
        <w:t>П</w:t>
      </w:r>
      <w:r w:rsidRPr="0097130E">
        <w:rPr>
          <w:i/>
        </w:rPr>
        <w:t>.</w:t>
      </w:r>
      <w:r>
        <w:rPr>
          <w:i/>
        </w:rPr>
        <w:t>Л</w:t>
      </w:r>
      <w:r w:rsidRPr="0097130E">
        <w:rPr>
          <w:i/>
        </w:rPr>
        <w:t>.</w:t>
      </w:r>
      <w:r w:rsidR="0062612B">
        <w:rPr>
          <w:i/>
        </w:rPr>
        <w:t xml:space="preserve"> </w:t>
      </w:r>
      <w:r w:rsidRPr="00ED5D30">
        <w:rPr>
          <w:i/>
        </w:rPr>
        <w:t>Лекомце</w:t>
      </w:r>
      <w:r>
        <w:rPr>
          <w:i/>
        </w:rPr>
        <w:t>в</w:t>
      </w:r>
      <w:r w:rsidRPr="0097130E">
        <w:rPr>
          <w:i/>
        </w:rPr>
        <w:t xml:space="preserve">, </w:t>
      </w:r>
      <w:r>
        <w:rPr>
          <w:i/>
        </w:rPr>
        <w:t>Е.В.</w:t>
      </w:r>
      <w:r w:rsidR="0062612B">
        <w:rPr>
          <w:i/>
        </w:rPr>
        <w:t xml:space="preserve"> </w:t>
      </w:r>
      <w:r>
        <w:rPr>
          <w:i/>
        </w:rPr>
        <w:t xml:space="preserve">Дресвянникова, А.С. Корепанов, А.С. Соловьев </w:t>
      </w:r>
    </w:p>
    <w:p w:rsidR="006118AB" w:rsidRDefault="006118AB" w:rsidP="00C164B7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ФГБОУ ВО Ижевская ГСХА</w:t>
      </w:r>
      <w:r w:rsidRPr="0097130E">
        <w:rPr>
          <w:i/>
          <w:sz w:val="24"/>
        </w:rPr>
        <w:t>,</w:t>
      </w:r>
      <w:r>
        <w:rPr>
          <w:i/>
          <w:sz w:val="24"/>
        </w:rPr>
        <w:t xml:space="preserve"> г</w:t>
      </w:r>
      <w:r w:rsidR="0062612B">
        <w:rPr>
          <w:i/>
          <w:sz w:val="24"/>
        </w:rPr>
        <w:t>. И</w:t>
      </w:r>
      <w:r>
        <w:rPr>
          <w:i/>
          <w:sz w:val="24"/>
        </w:rPr>
        <w:t>жевск</w:t>
      </w:r>
    </w:p>
    <w:p w:rsidR="006118AB" w:rsidRPr="0097130E" w:rsidRDefault="006118AB" w:rsidP="00C164B7">
      <w:pPr>
        <w:pStyle w:val="ab"/>
        <w:spacing w:line="240" w:lineRule="auto"/>
        <w:jc w:val="center"/>
        <w:rPr>
          <w:i/>
          <w:sz w:val="24"/>
        </w:rPr>
      </w:pPr>
    </w:p>
    <w:p w:rsidR="006118AB" w:rsidRPr="00E94EB0" w:rsidRDefault="006118AB" w:rsidP="00191DC9">
      <w:pPr>
        <w:pStyle w:val="40"/>
        <w:shd w:val="clear" w:color="auto" w:fill="auto"/>
        <w:spacing w:line="240" w:lineRule="auto"/>
        <w:ind w:firstLine="709"/>
        <w:jc w:val="both"/>
        <w:rPr>
          <w:rStyle w:val="4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C1D9D">
        <w:rPr>
          <w:rFonts w:ascii="Times New Roman" w:hAnsi="Times New Roman" w:cs="Times New Roman"/>
          <w:b/>
          <w:i w:val="0"/>
          <w:sz w:val="24"/>
        </w:rPr>
        <w:t>Аннотация:</w:t>
      </w:r>
      <w:r w:rsidRPr="0073258B">
        <w:rPr>
          <w:rStyle w:val="4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191DC9">
        <w:rPr>
          <w:rStyle w:val="4"/>
          <w:rFonts w:ascii="Times New Roman" w:hAnsi="Times New Roman" w:cs="Times New Roman"/>
          <w:color w:val="000000"/>
          <w:spacing w:val="0"/>
          <w:sz w:val="24"/>
          <w:szCs w:val="24"/>
        </w:rPr>
        <w:t>Рассмотрены перспективы использования индукционного электронагрева в сельском хозяйстве. Получена упрощенная методика расчета цилиндрического индукционного водонагревателя с внешним магнитопроводом.</w:t>
      </w:r>
    </w:p>
    <w:p w:rsidR="006118AB" w:rsidRPr="00191DC9" w:rsidRDefault="006118AB" w:rsidP="0098140A">
      <w:pPr>
        <w:pStyle w:val="ab"/>
        <w:spacing w:line="240" w:lineRule="auto"/>
        <w:ind w:firstLine="708"/>
        <w:rPr>
          <w:bCs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>
        <w:rPr>
          <w:bCs/>
          <w:sz w:val="24"/>
        </w:rPr>
        <w:t>электронагрев, индукционный нагрев, индуктор, магнитопровод, магнитная индукция, расчетный ток индуктора.</w:t>
      </w:r>
    </w:p>
    <w:p w:rsidR="006118AB" w:rsidRDefault="006118AB" w:rsidP="00C164B7">
      <w:pPr>
        <w:pStyle w:val="ab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Сельское хозяйство является одним из крупнейших потребителей тепловой энергии. При этом отдельные потребители имеют низкую плотность тепловой энергии и рассредоточены на большой территории. В связи с этим особую актуальность приобретают индивидуальные энергосберегающие системы отопления. [</w:t>
      </w:r>
      <w:r>
        <w:rPr>
          <w:szCs w:val="28"/>
        </w:rPr>
        <w:t>1,2</w:t>
      </w:r>
      <w:r w:rsidRPr="00564CD9">
        <w:rPr>
          <w:szCs w:val="28"/>
        </w:rPr>
        <w:t>].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Использование в качестве источника тепловой энергии углеводородного топлива не всегда оправдано.</w:t>
      </w:r>
      <w:r w:rsidRPr="00564CD9">
        <w:rPr>
          <w:rStyle w:val="afe"/>
          <w:color w:val="000000"/>
          <w:sz w:val="28"/>
          <w:szCs w:val="28"/>
        </w:rPr>
        <w:t xml:space="preserve"> Такие  системы отопления неэффективны вви</w:t>
      </w:r>
      <w:r w:rsidRPr="00564CD9">
        <w:rPr>
          <w:rStyle w:val="afe"/>
          <w:color w:val="000000"/>
          <w:sz w:val="28"/>
          <w:szCs w:val="28"/>
        </w:rPr>
        <w:softHyphen/>
        <w:t>ду высоких транспортных расходов на достав</w:t>
      </w:r>
      <w:r w:rsidRPr="00564CD9">
        <w:rPr>
          <w:rStyle w:val="afe"/>
          <w:color w:val="000000"/>
          <w:sz w:val="28"/>
          <w:szCs w:val="28"/>
        </w:rPr>
        <w:softHyphen/>
        <w:t>ку и хранение топлива, низкой автоматизации технологических процессов и невысокого коэффициента полезного действия.</w:t>
      </w:r>
    </w:p>
    <w:p w:rsidR="006118AB" w:rsidRPr="00564CD9" w:rsidRDefault="006118AB" w:rsidP="006C685B">
      <w:pPr>
        <w:ind w:firstLine="709"/>
        <w:rPr>
          <w:rStyle w:val="afe"/>
          <w:color w:val="000000"/>
          <w:sz w:val="28"/>
          <w:szCs w:val="28"/>
        </w:rPr>
      </w:pPr>
      <w:r w:rsidRPr="00564CD9">
        <w:rPr>
          <w:szCs w:val="28"/>
        </w:rPr>
        <w:t xml:space="preserve">Наиболее перспективными в настоящее время являются электрические нагреватели, использующие прямое преобразование электрической энергии в тепловую. </w:t>
      </w:r>
      <w:r w:rsidRPr="00564CD9">
        <w:rPr>
          <w:rStyle w:val="afe"/>
          <w:color w:val="000000"/>
          <w:sz w:val="28"/>
          <w:szCs w:val="28"/>
        </w:rPr>
        <w:t>Использо</w:t>
      </w:r>
      <w:r w:rsidRPr="00564CD9">
        <w:rPr>
          <w:rStyle w:val="afe"/>
          <w:color w:val="000000"/>
          <w:sz w:val="28"/>
          <w:szCs w:val="28"/>
        </w:rPr>
        <w:softHyphen/>
        <w:t>вание электронагрева позволяет сократить по</w:t>
      </w:r>
      <w:r w:rsidRPr="00564CD9">
        <w:rPr>
          <w:rStyle w:val="afe"/>
          <w:color w:val="000000"/>
          <w:sz w:val="28"/>
          <w:szCs w:val="28"/>
        </w:rPr>
        <w:softHyphen/>
        <w:t>тери теплоты на 20...25% за счет автоматизации нагревательных установок, повысить техниче</w:t>
      </w:r>
      <w:r w:rsidRPr="00564CD9">
        <w:rPr>
          <w:rStyle w:val="afe"/>
          <w:color w:val="000000"/>
          <w:sz w:val="28"/>
          <w:szCs w:val="28"/>
        </w:rPr>
        <w:softHyphen/>
        <w:t>ский уровень производства и производитель</w:t>
      </w:r>
      <w:r w:rsidRPr="00564CD9">
        <w:rPr>
          <w:rStyle w:val="afe"/>
          <w:color w:val="000000"/>
          <w:sz w:val="28"/>
          <w:szCs w:val="28"/>
        </w:rPr>
        <w:softHyphen/>
        <w:t>ность труда, повысить надеж</w:t>
      </w:r>
      <w:r w:rsidRPr="00564CD9">
        <w:rPr>
          <w:rStyle w:val="afe"/>
          <w:color w:val="000000"/>
          <w:sz w:val="28"/>
          <w:szCs w:val="28"/>
        </w:rPr>
        <w:softHyphen/>
        <w:t xml:space="preserve">ность системы теплоснабжения. 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В настоящее время на рынке представлено широкое разнообразие электрических нагревателей разных типов и видов.[</w:t>
      </w:r>
      <w:r>
        <w:rPr>
          <w:szCs w:val="28"/>
        </w:rPr>
        <w:t>2,3</w:t>
      </w:r>
      <w:r w:rsidRPr="00564CD9">
        <w:rPr>
          <w:szCs w:val="28"/>
        </w:rPr>
        <w:t xml:space="preserve">] </w:t>
      </w:r>
    </w:p>
    <w:p w:rsidR="006118AB" w:rsidRPr="00564CD9" w:rsidRDefault="006118AB" w:rsidP="006C685B">
      <w:pPr>
        <w:pStyle w:val="afd"/>
        <w:spacing w:after="0"/>
        <w:ind w:firstLine="709"/>
        <w:rPr>
          <w:rStyle w:val="afe"/>
          <w:color w:val="000000"/>
          <w:sz w:val="28"/>
          <w:szCs w:val="28"/>
        </w:rPr>
      </w:pPr>
      <w:r w:rsidRPr="00564CD9">
        <w:rPr>
          <w:szCs w:val="28"/>
        </w:rPr>
        <w:t>Из электрических нагревателей наибольшую эффективность показали индукционные нагреватели [</w:t>
      </w:r>
      <w:r>
        <w:rPr>
          <w:szCs w:val="28"/>
        </w:rPr>
        <w:t>1,4,5</w:t>
      </w:r>
      <w:r w:rsidRPr="00564CD9">
        <w:rPr>
          <w:szCs w:val="28"/>
        </w:rPr>
        <w:t xml:space="preserve">]. Суть индукционного нагрева состоит в наведении вихревых токов в нагреваемом теле с последующим выделением Джоулевой теплоты. </w:t>
      </w:r>
      <w:r w:rsidRPr="00564CD9">
        <w:rPr>
          <w:rStyle w:val="afe"/>
          <w:color w:val="000000"/>
          <w:sz w:val="28"/>
          <w:szCs w:val="28"/>
        </w:rPr>
        <w:t>Эффект нагрева возрастает с ро</w:t>
      </w:r>
      <w:r w:rsidRPr="00564CD9">
        <w:rPr>
          <w:rStyle w:val="afe"/>
          <w:color w:val="000000"/>
          <w:sz w:val="28"/>
          <w:szCs w:val="28"/>
        </w:rPr>
        <w:softHyphen/>
        <w:t xml:space="preserve">стом напряженности поля и </w:t>
      </w:r>
      <w:r w:rsidRPr="00564CD9">
        <w:rPr>
          <w:rStyle w:val="afe"/>
          <w:color w:val="000000"/>
          <w:sz w:val="28"/>
          <w:szCs w:val="28"/>
        </w:rPr>
        <w:lastRenderedPageBreak/>
        <w:t>зависит от свойств материала и геометрической конфигурации нагревательной установки. Индукционный нагрев является прямым и бесконтактным, позволяет достигать высо</w:t>
      </w:r>
      <w:r w:rsidRPr="00564CD9">
        <w:rPr>
          <w:rStyle w:val="afe"/>
          <w:color w:val="000000"/>
          <w:sz w:val="28"/>
          <w:szCs w:val="28"/>
        </w:rPr>
        <w:softHyphen/>
        <w:t xml:space="preserve">ких температур, достаточных для нагрева жидких и воздушных сред. </w:t>
      </w:r>
    </w:p>
    <w:p w:rsidR="006118AB" w:rsidRPr="00564CD9" w:rsidRDefault="006118AB" w:rsidP="006C685B">
      <w:pPr>
        <w:pStyle w:val="afd"/>
        <w:spacing w:after="0"/>
        <w:ind w:firstLine="709"/>
        <w:rPr>
          <w:rStyle w:val="afe"/>
          <w:color w:val="000000"/>
          <w:sz w:val="28"/>
          <w:szCs w:val="28"/>
        </w:rPr>
      </w:pPr>
      <w:r w:rsidRPr="00564CD9">
        <w:rPr>
          <w:rStyle w:val="afe"/>
          <w:color w:val="000000"/>
          <w:sz w:val="28"/>
          <w:szCs w:val="28"/>
        </w:rPr>
        <w:t>Индукционные нагре</w:t>
      </w:r>
      <w:r w:rsidRPr="00564CD9">
        <w:rPr>
          <w:rStyle w:val="afe"/>
          <w:color w:val="000000"/>
          <w:sz w:val="28"/>
          <w:szCs w:val="28"/>
        </w:rPr>
        <w:softHyphen/>
        <w:t>ватели имеют развитую поверхность теплооб</w:t>
      </w:r>
      <w:r w:rsidRPr="00564CD9">
        <w:rPr>
          <w:rStyle w:val="afe"/>
          <w:color w:val="000000"/>
          <w:sz w:val="28"/>
          <w:szCs w:val="28"/>
        </w:rPr>
        <w:softHyphen/>
        <w:t>мена, с перепадом температуры между те</w:t>
      </w:r>
      <w:r w:rsidRPr="00564CD9">
        <w:rPr>
          <w:rStyle w:val="afe"/>
          <w:color w:val="000000"/>
          <w:sz w:val="28"/>
          <w:szCs w:val="28"/>
        </w:rPr>
        <w:softHyphen/>
        <w:t>плоносителем и поверхностями нагрева не более 20-30 °С. Это многократно замедляет процесс отложения на</w:t>
      </w:r>
      <w:r w:rsidRPr="00564CD9">
        <w:rPr>
          <w:rStyle w:val="afe"/>
          <w:color w:val="000000"/>
          <w:sz w:val="28"/>
          <w:szCs w:val="28"/>
        </w:rPr>
        <w:softHyphen/>
        <w:t>кипи и увеличивает срок службы нагревателей.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Разработано большое количество методик расчета индукционных нагревателей [</w:t>
      </w:r>
      <w:r>
        <w:rPr>
          <w:szCs w:val="28"/>
        </w:rPr>
        <w:t>4,6,7,8,9</w:t>
      </w:r>
      <w:r w:rsidRPr="00564CD9">
        <w:rPr>
          <w:szCs w:val="28"/>
        </w:rPr>
        <w:t xml:space="preserve">]. Однако использование в расчетах громоздких математических выражений, комплексных величин, </w:t>
      </w:r>
      <w:r>
        <w:rPr>
          <w:szCs w:val="28"/>
        </w:rPr>
        <w:t>«</w:t>
      </w:r>
      <w:r w:rsidRPr="00564CD9">
        <w:rPr>
          <w:szCs w:val="28"/>
        </w:rPr>
        <w:t>кривых связи</w:t>
      </w:r>
      <w:r>
        <w:rPr>
          <w:szCs w:val="28"/>
        </w:rPr>
        <w:t>»</w:t>
      </w:r>
      <w:r w:rsidRPr="00564CD9">
        <w:rPr>
          <w:szCs w:val="28"/>
        </w:rPr>
        <w:t xml:space="preserve"> препятствуют широкому распространению методик расчета в инженерной практике.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Предложена упрощенная методика расчета индукционного водонагревателя.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В основу расчета положена физическая модель индукционного водонагревателя в виде однофазного трансформатора с одновитковой короткозамкнутой вторичной обмоткой, работающей в режиме короткого замыкания. Индуктором нагревателя служит первичная обмотка, а вторичной обмоткой служит замкнутый контур цилиндрического сосуда [</w:t>
      </w:r>
      <w:r>
        <w:rPr>
          <w:szCs w:val="28"/>
        </w:rPr>
        <w:t>10</w:t>
      </w:r>
      <w:r w:rsidRPr="00564CD9">
        <w:rPr>
          <w:szCs w:val="28"/>
        </w:rPr>
        <w:t>].</w:t>
      </w:r>
    </w:p>
    <w:p w:rsidR="006118AB" w:rsidRPr="0098748B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98748B">
        <w:rPr>
          <w:rFonts w:ascii="Times New Roman" w:hAnsi="Times New Roman"/>
          <w:b w:val="0"/>
          <w:i w:val="0"/>
        </w:rPr>
        <w:t xml:space="preserve">Расчетная полезная мощность </w:t>
      </w:r>
      <w:r>
        <w:rPr>
          <w:rFonts w:ascii="Times New Roman" w:hAnsi="Times New Roman"/>
          <w:b w:val="0"/>
          <w:i w:val="0"/>
        </w:rPr>
        <w:t>равна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</w:t>
      </w:r>
      <w:r w:rsidRPr="00564CD9">
        <w:rPr>
          <w:position w:val="-16"/>
          <w:szCs w:val="28"/>
        </w:rPr>
        <w:object w:dxaOrig="2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1pt" o:ole="" fillcolor="window">
            <v:imagedata r:id="rId7" o:title=""/>
          </v:shape>
          <o:OLEObject Type="Embed" ProgID="Equation.3" ShapeID="_x0000_i1025" DrawAspect="Content" ObjectID="_1531066451" r:id="rId8"/>
        </w:object>
      </w:r>
      <w:r w:rsidRPr="00564CD9">
        <w:rPr>
          <w:szCs w:val="28"/>
        </w:rPr>
        <w:t>,                                                  (1)</w:t>
      </w:r>
    </w:p>
    <w:p w:rsidR="006118AB" w:rsidRPr="00564CD9" w:rsidRDefault="006118AB" w:rsidP="0098748B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</w:rPr>
        <w:sym w:font="Symbol" w:char="F061"/>
      </w:r>
      <w:r w:rsidRPr="00564CD9">
        <w:rPr>
          <w:i/>
          <w:szCs w:val="28"/>
          <w:vertAlign w:val="subscript"/>
        </w:rPr>
        <w:t xml:space="preserve">ж </w:t>
      </w:r>
      <w:r w:rsidRPr="00564CD9">
        <w:rPr>
          <w:szCs w:val="28"/>
        </w:rPr>
        <w:t>– коэффициент тепл</w:t>
      </w:r>
      <w:r>
        <w:rPr>
          <w:szCs w:val="28"/>
        </w:rPr>
        <w:t xml:space="preserve">оотдачи в цепи «сосуд-жидкость», </w:t>
      </w:r>
      <w:r w:rsidRPr="00564CD9">
        <w:rPr>
          <w:szCs w:val="28"/>
        </w:rPr>
        <w:t>Вт/(м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sym w:font="Symbol" w:char="F0D7"/>
      </w:r>
      <w:r w:rsidRPr="00564CD9">
        <w:rPr>
          <w:szCs w:val="28"/>
          <w:vertAlign w:val="superscript"/>
        </w:rPr>
        <w:t>о</w:t>
      </w:r>
      <w:r w:rsidRPr="00564CD9">
        <w:rPr>
          <w:szCs w:val="28"/>
        </w:rPr>
        <w:t xml:space="preserve">С); </w:t>
      </w:r>
      <w:r w:rsidRPr="00564CD9">
        <w:rPr>
          <w:i/>
          <w:szCs w:val="28"/>
          <w:lang w:val="en-US"/>
        </w:rPr>
        <w:t>F</w:t>
      </w:r>
      <w:r w:rsidRPr="00564CD9">
        <w:rPr>
          <w:i/>
          <w:szCs w:val="28"/>
          <w:vertAlign w:val="subscript"/>
        </w:rPr>
        <w:t>ж</w:t>
      </w:r>
      <w:r w:rsidRPr="00564CD9">
        <w:rPr>
          <w:szCs w:val="28"/>
        </w:rPr>
        <w:t>– площадь внутренней поверхности сосуда, 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t xml:space="preserve">; </w:t>
      </w:r>
      <w:r w:rsidRPr="00564CD9">
        <w:rPr>
          <w:szCs w:val="28"/>
        </w:rPr>
        <w:sym w:font="Symbol" w:char="F044"/>
      </w:r>
      <w:r w:rsidRPr="00564CD9">
        <w:rPr>
          <w:i/>
          <w:szCs w:val="28"/>
          <w:lang w:val="en-US"/>
        </w:rPr>
        <w:t>t</w:t>
      </w:r>
      <w:r w:rsidRPr="00564CD9">
        <w:rPr>
          <w:i/>
          <w:szCs w:val="28"/>
          <w:vertAlign w:val="subscript"/>
        </w:rPr>
        <w:t>ун</w:t>
      </w:r>
      <w:r w:rsidRPr="00564CD9">
        <w:rPr>
          <w:szCs w:val="28"/>
        </w:rPr>
        <w:t xml:space="preserve"> – условно-нормативный перепад температур «стенка-вода», </w:t>
      </w:r>
      <w:r w:rsidRPr="00564CD9">
        <w:rPr>
          <w:szCs w:val="28"/>
          <w:vertAlign w:val="superscript"/>
        </w:rPr>
        <w:t>о</w:t>
      </w:r>
      <w:r w:rsidRPr="00564CD9">
        <w:rPr>
          <w:szCs w:val="28"/>
        </w:rPr>
        <w:t>С. Для единичной поверхности</w:t>
      </w:r>
      <w:r>
        <w:rPr>
          <w:szCs w:val="28"/>
        </w:rPr>
        <w:t xml:space="preserve"> </w:t>
      </w:r>
      <w:r w:rsidRPr="00564CD9">
        <w:rPr>
          <w:szCs w:val="28"/>
        </w:rPr>
        <w:t xml:space="preserve"> </w:t>
      </w:r>
      <w:r w:rsidRPr="00564CD9">
        <w:rPr>
          <w:i/>
          <w:szCs w:val="28"/>
          <w:lang w:val="en-US"/>
        </w:rPr>
        <w:t>F</w:t>
      </w:r>
      <w:r w:rsidRPr="00564CD9">
        <w:rPr>
          <w:i/>
          <w:szCs w:val="28"/>
          <w:vertAlign w:val="subscript"/>
        </w:rPr>
        <w:t>е</w:t>
      </w:r>
      <w:r w:rsidRPr="00564CD9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 м2"/>
        </w:smartTagPr>
        <w:r w:rsidRPr="00564CD9">
          <w:rPr>
            <w:szCs w:val="28"/>
          </w:rPr>
          <w:t>1 м</w:t>
        </w:r>
        <w:r w:rsidRPr="00564CD9">
          <w:rPr>
            <w:szCs w:val="28"/>
            <w:vertAlign w:val="superscript"/>
          </w:rPr>
          <w:t>2</w:t>
        </w:r>
      </w:smartTag>
      <w:r w:rsidRPr="00564CD9">
        <w:rPr>
          <w:szCs w:val="28"/>
        </w:rPr>
        <w:t xml:space="preserve">  </w:t>
      </w:r>
      <w:r w:rsidRPr="00564CD9">
        <w:rPr>
          <w:szCs w:val="28"/>
        </w:rPr>
        <w:sym w:font="Symbol" w:char="F044"/>
      </w:r>
      <w:r w:rsidRPr="00564CD9">
        <w:rPr>
          <w:i/>
          <w:szCs w:val="28"/>
          <w:lang w:val="en-US"/>
        </w:rPr>
        <w:t>t</w:t>
      </w:r>
      <w:r w:rsidRPr="00564CD9">
        <w:rPr>
          <w:i/>
          <w:szCs w:val="28"/>
          <w:vertAlign w:val="subscript"/>
        </w:rPr>
        <w:t>ун</w:t>
      </w:r>
      <w:r w:rsidRPr="00564CD9">
        <w:rPr>
          <w:szCs w:val="28"/>
          <w:vertAlign w:val="subscript"/>
        </w:rPr>
        <w:t xml:space="preserve"> </w:t>
      </w:r>
      <w:r w:rsidRPr="00564CD9">
        <w:rPr>
          <w:szCs w:val="28"/>
        </w:rPr>
        <w:t>= 1000</w:t>
      </w:r>
      <w:r w:rsidRPr="00564CD9">
        <w:rPr>
          <w:i/>
          <w:szCs w:val="28"/>
        </w:rPr>
        <w:t>/</w:t>
      </w:r>
      <w:r w:rsidRPr="00564CD9">
        <w:rPr>
          <w:i/>
          <w:szCs w:val="28"/>
        </w:rPr>
        <w:sym w:font="Symbol" w:char="F061"/>
      </w:r>
      <w:r w:rsidRPr="00564CD9">
        <w:rPr>
          <w:i/>
          <w:szCs w:val="28"/>
          <w:vertAlign w:val="subscript"/>
        </w:rPr>
        <w:t>ж</w:t>
      </w:r>
      <w:r w:rsidRPr="00564CD9">
        <w:rPr>
          <w:i/>
          <w:szCs w:val="28"/>
        </w:rPr>
        <w:t xml:space="preserve"> </w:t>
      </w:r>
      <w:r w:rsidRPr="00564CD9">
        <w:rPr>
          <w:i/>
          <w:szCs w:val="28"/>
          <w:lang w:val="en-US"/>
        </w:rPr>
        <w:t>F</w:t>
      </w:r>
      <w:r w:rsidRPr="00564CD9">
        <w:rPr>
          <w:i/>
          <w:szCs w:val="28"/>
          <w:vertAlign w:val="subscript"/>
        </w:rPr>
        <w:t>е</w:t>
      </w:r>
      <w:r w:rsidRPr="00564CD9">
        <w:rPr>
          <w:szCs w:val="28"/>
        </w:rPr>
        <w:t>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Потери мощности с наружной поверхности </w:t>
      </w:r>
      <w:r>
        <w:rPr>
          <w:szCs w:val="28"/>
        </w:rPr>
        <w:t>нагревателя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16"/>
          <w:szCs w:val="28"/>
        </w:rPr>
        <w:object w:dxaOrig="1900" w:dyaOrig="440">
          <v:shape id="_x0000_i1026" type="#_x0000_t75" style="width:93.75pt;height:21pt" o:ole="" fillcolor="window">
            <v:imagedata r:id="rId9" o:title=""/>
          </v:shape>
          <o:OLEObject Type="Embed" ProgID="Equation.3" ShapeID="_x0000_i1026" DrawAspect="Content" ObjectID="_1531066452" r:id="rId10"/>
        </w:object>
      </w:r>
      <w:r w:rsidRPr="00564CD9">
        <w:rPr>
          <w:szCs w:val="28"/>
        </w:rPr>
        <w:t>,                                                    (2)</w:t>
      </w:r>
    </w:p>
    <w:p w:rsidR="006118AB" w:rsidRPr="00564CD9" w:rsidRDefault="006118AB" w:rsidP="0098748B">
      <w:pPr>
        <w:rPr>
          <w:szCs w:val="28"/>
        </w:rPr>
      </w:pPr>
      <w:r w:rsidRPr="00564CD9">
        <w:rPr>
          <w:szCs w:val="28"/>
        </w:rPr>
        <w:lastRenderedPageBreak/>
        <w:t xml:space="preserve">где </w:t>
      </w:r>
      <w:r w:rsidRPr="00564CD9">
        <w:rPr>
          <w:i/>
          <w:szCs w:val="28"/>
        </w:rPr>
        <w:sym w:font="Symbol" w:char="F061"/>
      </w:r>
      <w:r w:rsidRPr="00564CD9">
        <w:rPr>
          <w:i/>
          <w:szCs w:val="28"/>
          <w:vertAlign w:val="subscript"/>
        </w:rPr>
        <w:t>н</w:t>
      </w:r>
      <w:r w:rsidRPr="00564CD9">
        <w:rPr>
          <w:szCs w:val="28"/>
        </w:rPr>
        <w:t xml:space="preserve"> – коэффициент теплоотдачи с наружной поверхности </w:t>
      </w:r>
      <w:r>
        <w:rPr>
          <w:szCs w:val="28"/>
        </w:rPr>
        <w:t xml:space="preserve">нагревателя, </w:t>
      </w:r>
      <w:r w:rsidRPr="00564CD9">
        <w:rPr>
          <w:szCs w:val="28"/>
        </w:rPr>
        <w:t>Вт/(м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sym w:font="Symbol" w:char="F0D7"/>
      </w:r>
      <w:r w:rsidRPr="00564CD9">
        <w:rPr>
          <w:szCs w:val="28"/>
          <w:vertAlign w:val="superscript"/>
        </w:rPr>
        <w:t>о</w:t>
      </w:r>
      <w:r w:rsidRPr="00564CD9">
        <w:rPr>
          <w:szCs w:val="28"/>
        </w:rPr>
        <w:t xml:space="preserve">С); </w:t>
      </w:r>
      <w:r w:rsidRPr="00564CD9">
        <w:rPr>
          <w:i/>
          <w:szCs w:val="28"/>
          <w:lang w:val="en-US"/>
        </w:rPr>
        <w:t>F</w:t>
      </w:r>
      <w:r w:rsidRPr="00564CD9">
        <w:rPr>
          <w:i/>
          <w:szCs w:val="28"/>
          <w:vertAlign w:val="subscript"/>
        </w:rPr>
        <w:t>н</w:t>
      </w:r>
      <w:r w:rsidRPr="00564CD9">
        <w:rPr>
          <w:szCs w:val="28"/>
        </w:rPr>
        <w:t xml:space="preserve"> - площадь наружной поверхности </w:t>
      </w:r>
      <w:r>
        <w:rPr>
          <w:szCs w:val="28"/>
        </w:rPr>
        <w:t>нагревателя</w:t>
      </w:r>
      <w:r w:rsidRPr="00564CD9">
        <w:rPr>
          <w:szCs w:val="28"/>
        </w:rPr>
        <w:t>, 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t xml:space="preserve">; </w:t>
      </w:r>
      <w:r w:rsidRPr="00564CD9">
        <w:rPr>
          <w:szCs w:val="28"/>
        </w:rPr>
        <w:sym w:font="Symbol" w:char="F044"/>
      </w:r>
      <w:r w:rsidRPr="00564CD9">
        <w:rPr>
          <w:i/>
          <w:szCs w:val="28"/>
          <w:lang w:val="en-US"/>
        </w:rPr>
        <w:t>t</w:t>
      </w:r>
      <w:r w:rsidRPr="00564CD9">
        <w:rPr>
          <w:i/>
          <w:szCs w:val="28"/>
          <w:vertAlign w:val="subscript"/>
        </w:rPr>
        <w:t>н</w:t>
      </w:r>
      <w:r w:rsidRPr="00564CD9">
        <w:rPr>
          <w:szCs w:val="28"/>
        </w:rPr>
        <w:t xml:space="preserve"> – максимальный перепад температур «индуктор-воздух», </w:t>
      </w:r>
      <w:r w:rsidRPr="00564CD9">
        <w:rPr>
          <w:szCs w:val="28"/>
          <w:vertAlign w:val="superscript"/>
        </w:rPr>
        <w:t>о</w:t>
      </w:r>
      <w:r w:rsidRPr="00564CD9">
        <w:rPr>
          <w:szCs w:val="28"/>
        </w:rPr>
        <w:t>С.</w:t>
      </w:r>
    </w:p>
    <w:p w:rsidR="006118AB" w:rsidRPr="0098748B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98748B">
        <w:rPr>
          <w:rFonts w:ascii="Times New Roman" w:hAnsi="Times New Roman"/>
          <w:b w:val="0"/>
          <w:i w:val="0"/>
        </w:rPr>
        <w:t>Максимальное число витков индуктора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40"/>
          <w:szCs w:val="28"/>
        </w:rPr>
        <w:object w:dxaOrig="2360" w:dyaOrig="920">
          <v:shape id="_x0000_i1027" type="#_x0000_t75" style="width:117.75pt;height:45.75pt" o:ole="" fillcolor="window">
            <v:imagedata r:id="rId11" o:title=""/>
          </v:shape>
          <o:OLEObject Type="Embed" ProgID="Equation.3" ShapeID="_x0000_i1027" DrawAspect="Content" ObjectID="_1531066453" r:id="rId12"/>
        </w:object>
      </w:r>
      <w:r w:rsidRPr="00564CD9">
        <w:rPr>
          <w:szCs w:val="28"/>
        </w:rPr>
        <w:t>,                                             (3)</w:t>
      </w:r>
    </w:p>
    <w:p w:rsidR="006118AB" w:rsidRPr="00564CD9" w:rsidRDefault="006118AB" w:rsidP="0098748B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</w:rPr>
        <w:t>K</w:t>
      </w:r>
      <w:r w:rsidRPr="00564CD9">
        <w:rPr>
          <w:i/>
          <w:szCs w:val="28"/>
          <w:vertAlign w:val="subscript"/>
        </w:rPr>
        <w:t>p</w:t>
      </w:r>
      <w:r w:rsidRPr="00564CD9">
        <w:rPr>
          <w:szCs w:val="28"/>
        </w:rPr>
        <w:t xml:space="preserve"> = 0,5 – коэффициент преобразования автотрансформатора; </w:t>
      </w:r>
      <w:r w:rsidRPr="00564CD9">
        <w:rPr>
          <w:i/>
          <w:szCs w:val="28"/>
          <w:lang w:val="en-US"/>
        </w:rPr>
        <w:t>U</w:t>
      </w:r>
      <w:r w:rsidRPr="00564CD9">
        <w:rPr>
          <w:i/>
          <w:szCs w:val="28"/>
          <w:vertAlign w:val="subscript"/>
        </w:rPr>
        <w:t>н</w:t>
      </w:r>
      <w:r w:rsidRPr="00564CD9">
        <w:rPr>
          <w:szCs w:val="28"/>
        </w:rPr>
        <w:t xml:space="preserve"> – номинальное сетевое напряжение, В; </w:t>
      </w:r>
      <w:r w:rsidRPr="00564CD9">
        <w:rPr>
          <w:i/>
          <w:szCs w:val="28"/>
          <w:lang w:val="en-US"/>
        </w:rPr>
        <w:t>f</w:t>
      </w:r>
      <w:r w:rsidRPr="00564CD9">
        <w:rPr>
          <w:szCs w:val="28"/>
        </w:rPr>
        <w:t xml:space="preserve"> – частота сетевого питания, Гц; </w:t>
      </w:r>
      <w:r w:rsidRPr="00564CD9">
        <w:rPr>
          <w:i/>
          <w:szCs w:val="28"/>
          <w:lang w:val="en-US"/>
        </w:rPr>
        <w:t>B</w:t>
      </w:r>
      <w:r w:rsidRPr="00564CD9">
        <w:rPr>
          <w:i/>
          <w:szCs w:val="28"/>
          <w:vertAlign w:val="subscript"/>
          <w:lang w:val="en-US"/>
        </w:rPr>
        <w:t>p</w:t>
      </w:r>
      <w:r w:rsidRPr="00564CD9">
        <w:rPr>
          <w:szCs w:val="28"/>
        </w:rPr>
        <w:t xml:space="preserve"> – расчетная магнитная индукция, Тл; </w:t>
      </w:r>
      <w:r w:rsidRPr="00564CD9">
        <w:rPr>
          <w:i/>
          <w:szCs w:val="28"/>
          <w:lang w:val="en-US"/>
        </w:rPr>
        <w:t>S</w:t>
      </w:r>
      <w:r w:rsidRPr="00564CD9">
        <w:rPr>
          <w:i/>
          <w:szCs w:val="28"/>
          <w:vertAlign w:val="subscript"/>
          <w:lang w:val="en-US"/>
        </w:rPr>
        <w:t>c</w:t>
      </w:r>
      <w:r w:rsidRPr="00564CD9">
        <w:rPr>
          <w:szCs w:val="28"/>
        </w:rPr>
        <w:t xml:space="preserve"> – площадь сечения сосуда, 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t>.</w:t>
      </w:r>
    </w:p>
    <w:p w:rsidR="006118AB" w:rsidRPr="00B64079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B64079">
        <w:rPr>
          <w:rFonts w:ascii="Times New Roman" w:hAnsi="Times New Roman"/>
          <w:b w:val="0"/>
          <w:i w:val="0"/>
        </w:rPr>
        <w:t>Магнитная индукция равна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16"/>
          <w:szCs w:val="28"/>
        </w:rPr>
        <w:object w:dxaOrig="1660" w:dyaOrig="440">
          <v:shape id="_x0000_i1028" type="#_x0000_t75" style="width:82.5pt;height:21pt" o:ole="" fillcolor="window">
            <v:imagedata r:id="rId13" o:title=""/>
          </v:shape>
          <o:OLEObject Type="Embed" ProgID="Equation.3" ShapeID="_x0000_i1028" DrawAspect="Content" ObjectID="_1531066454" r:id="rId14"/>
        </w:object>
      </w:r>
      <w:r w:rsidRPr="00564CD9">
        <w:rPr>
          <w:szCs w:val="28"/>
        </w:rPr>
        <w:t>,                                                        (4)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</w:rPr>
        <w:sym w:font="Symbol" w:char="F06D"/>
      </w:r>
      <w:r w:rsidRPr="00564CD9">
        <w:rPr>
          <w:i/>
          <w:szCs w:val="28"/>
          <w:vertAlign w:val="subscript"/>
        </w:rPr>
        <w:t>0</w:t>
      </w:r>
      <w:r w:rsidRPr="00564CD9">
        <w:rPr>
          <w:szCs w:val="28"/>
        </w:rPr>
        <w:t xml:space="preserve"> = 1,256</w:t>
      </w:r>
      <w:r w:rsidRPr="00564CD9">
        <w:rPr>
          <w:szCs w:val="28"/>
        </w:rPr>
        <w:sym w:font="Symbol" w:char="F0D7"/>
      </w:r>
      <w:r w:rsidRPr="00564CD9">
        <w:rPr>
          <w:szCs w:val="28"/>
        </w:rPr>
        <w:t>10</w:t>
      </w:r>
      <w:r w:rsidRPr="00564CD9">
        <w:rPr>
          <w:szCs w:val="28"/>
          <w:vertAlign w:val="superscript"/>
        </w:rPr>
        <w:t>-6</w:t>
      </w:r>
      <w:r w:rsidRPr="00564CD9">
        <w:rPr>
          <w:szCs w:val="28"/>
        </w:rPr>
        <w:t xml:space="preserve">  – магнитная постоянная, Гн/м; </w:t>
      </w:r>
      <w:r w:rsidRPr="00564CD9">
        <w:rPr>
          <w:position w:val="-14"/>
          <w:szCs w:val="28"/>
        </w:rPr>
        <w:object w:dxaOrig="2220" w:dyaOrig="460">
          <v:shape id="_x0000_i1029" type="#_x0000_t75" style="width:110.25pt;height:22.5pt" o:ole="" fillcolor="window">
            <v:imagedata r:id="rId15" o:title=""/>
          </v:shape>
          <o:OLEObject Type="Embed" ProgID="Equation.3" ShapeID="_x0000_i1029" DrawAspect="Content" ObjectID="_1531066455" r:id="rId16"/>
        </w:object>
      </w:r>
      <w:r w:rsidRPr="00564CD9">
        <w:rPr>
          <w:szCs w:val="28"/>
        </w:rPr>
        <w:t xml:space="preserve"> – средняя магнитная проницаемость; </w:t>
      </w:r>
      <w:r w:rsidRPr="00564CD9">
        <w:rPr>
          <w:i/>
          <w:szCs w:val="28"/>
        </w:rPr>
        <w:sym w:font="Symbol" w:char="F06D"/>
      </w:r>
      <w:r w:rsidRPr="00564CD9">
        <w:rPr>
          <w:i/>
          <w:szCs w:val="28"/>
          <w:vertAlign w:val="subscript"/>
        </w:rPr>
        <w:t>с</w:t>
      </w:r>
      <w:r w:rsidRPr="00564CD9">
        <w:rPr>
          <w:szCs w:val="28"/>
        </w:rPr>
        <w:t xml:space="preserve"> – магнитная проницаемость материала сосуда</w:t>
      </w:r>
      <w:r>
        <w:rPr>
          <w:szCs w:val="28"/>
        </w:rPr>
        <w:t>;</w:t>
      </w:r>
      <w:r w:rsidRPr="00564CD9">
        <w:rPr>
          <w:szCs w:val="28"/>
        </w:rPr>
        <w:t xml:space="preserve"> </w:t>
      </w:r>
      <w:r w:rsidRPr="00564CD9">
        <w:rPr>
          <w:i/>
          <w:szCs w:val="28"/>
        </w:rPr>
        <w:sym w:font="Symbol" w:char="F06D"/>
      </w:r>
      <w:r w:rsidRPr="00564CD9">
        <w:rPr>
          <w:i/>
          <w:szCs w:val="28"/>
          <w:vertAlign w:val="subscript"/>
        </w:rPr>
        <w:t>н</w:t>
      </w:r>
      <w:r w:rsidRPr="00564CD9">
        <w:rPr>
          <w:szCs w:val="28"/>
        </w:rPr>
        <w:t xml:space="preserve"> – магнитная прониц</w:t>
      </w:r>
      <w:r>
        <w:rPr>
          <w:szCs w:val="28"/>
        </w:rPr>
        <w:t>аемость внешнего магнитопровода</w:t>
      </w:r>
      <w:r w:rsidRPr="00564CD9">
        <w:rPr>
          <w:szCs w:val="28"/>
        </w:rPr>
        <w:t xml:space="preserve">; </w:t>
      </w:r>
      <w:r w:rsidRPr="00564CD9">
        <w:rPr>
          <w:i/>
          <w:szCs w:val="28"/>
        </w:rPr>
        <w:t>H</w:t>
      </w:r>
      <w:r w:rsidRPr="00564CD9">
        <w:rPr>
          <w:i/>
          <w:szCs w:val="28"/>
          <w:vertAlign w:val="subscript"/>
        </w:rPr>
        <w:t>p</w:t>
      </w:r>
      <w:r w:rsidRPr="00564CD9">
        <w:rPr>
          <w:szCs w:val="28"/>
        </w:rPr>
        <w:t xml:space="preserve"> = 1,3</w:t>
      </w:r>
      <w:r w:rsidRPr="00564CD9">
        <w:rPr>
          <w:szCs w:val="28"/>
        </w:rPr>
        <w:sym w:font="Symbol" w:char="F0D7"/>
      </w:r>
      <w:r w:rsidRPr="00564CD9">
        <w:rPr>
          <w:i/>
          <w:szCs w:val="28"/>
        </w:rPr>
        <w:t>H</w:t>
      </w:r>
      <w:r w:rsidRPr="00564CD9">
        <w:rPr>
          <w:i/>
          <w:szCs w:val="28"/>
          <w:vertAlign w:val="subscript"/>
        </w:rPr>
        <w:t>min</w:t>
      </w:r>
      <w:r w:rsidRPr="00564CD9">
        <w:rPr>
          <w:szCs w:val="28"/>
        </w:rPr>
        <w:t xml:space="preserve"> – расчетная напряженность магнитного поля, А/м; </w:t>
      </w:r>
      <w:r w:rsidRPr="00564CD9">
        <w:rPr>
          <w:i/>
          <w:szCs w:val="28"/>
        </w:rPr>
        <w:t>H</w:t>
      </w:r>
      <w:r w:rsidRPr="00564CD9">
        <w:rPr>
          <w:i/>
          <w:szCs w:val="28"/>
          <w:vertAlign w:val="subscript"/>
        </w:rPr>
        <w:t>min</w:t>
      </w:r>
      <w:r w:rsidRPr="00564CD9">
        <w:rPr>
          <w:szCs w:val="28"/>
        </w:rPr>
        <w:t xml:space="preserve"> – минимальная напряженность магнитного поля для труб и конструкционных сталей, А/м.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Площадь поперечного сечения сосуда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 </w:t>
      </w:r>
      <w:r w:rsidRPr="00564CD9">
        <w:rPr>
          <w:position w:val="-16"/>
          <w:szCs w:val="28"/>
          <w:lang w:val="en-US"/>
        </w:rPr>
        <w:object w:dxaOrig="1640" w:dyaOrig="440">
          <v:shape id="_x0000_i1030" type="#_x0000_t75" style="width:81.75pt;height:21pt" o:ole="" fillcolor="window">
            <v:imagedata r:id="rId17" o:title=""/>
          </v:shape>
          <o:OLEObject Type="Embed" ProgID="Equation.3" ShapeID="_x0000_i1030" DrawAspect="Content" ObjectID="_1531066456" r:id="rId18"/>
        </w:object>
      </w:r>
      <w:r w:rsidRPr="00564CD9">
        <w:rPr>
          <w:szCs w:val="28"/>
        </w:rPr>
        <w:t>,                                                        (5)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  <w:lang w:val="en-US"/>
        </w:rPr>
        <w:t>D</w:t>
      </w:r>
      <w:r w:rsidRPr="00564CD9">
        <w:rPr>
          <w:i/>
          <w:szCs w:val="28"/>
          <w:vertAlign w:val="subscript"/>
        </w:rPr>
        <w:t>ср</w:t>
      </w:r>
      <w:r w:rsidRPr="00564CD9">
        <w:rPr>
          <w:i/>
          <w:szCs w:val="28"/>
        </w:rPr>
        <w:t xml:space="preserve"> = (</w:t>
      </w:r>
      <w:r w:rsidRPr="00564CD9">
        <w:rPr>
          <w:i/>
          <w:szCs w:val="28"/>
          <w:lang w:val="en-US"/>
        </w:rPr>
        <w:t>D</w:t>
      </w:r>
      <w:r w:rsidRPr="00564CD9">
        <w:rPr>
          <w:i/>
          <w:szCs w:val="28"/>
          <w:vertAlign w:val="subscript"/>
        </w:rPr>
        <w:t>1</w:t>
      </w:r>
      <w:r w:rsidRPr="00564CD9">
        <w:rPr>
          <w:i/>
          <w:szCs w:val="28"/>
        </w:rPr>
        <w:t>+</w:t>
      </w:r>
      <w:r w:rsidRPr="00564CD9">
        <w:rPr>
          <w:i/>
          <w:szCs w:val="28"/>
          <w:lang w:val="en-US"/>
        </w:rPr>
        <w:t>d</w:t>
      </w:r>
      <w:r w:rsidRPr="00564CD9">
        <w:rPr>
          <w:i/>
          <w:szCs w:val="28"/>
        </w:rPr>
        <w:t>)/2</w:t>
      </w:r>
      <w:r w:rsidRPr="00564CD9">
        <w:rPr>
          <w:szCs w:val="28"/>
        </w:rPr>
        <w:t xml:space="preserve"> – средний диаметр сосуда, м; </w:t>
      </w:r>
      <w:r w:rsidRPr="00564CD9">
        <w:rPr>
          <w:i/>
          <w:szCs w:val="28"/>
          <w:lang w:val="en-US"/>
        </w:rPr>
        <w:t>D</w:t>
      </w:r>
      <w:r w:rsidRPr="00564CD9">
        <w:rPr>
          <w:szCs w:val="28"/>
        </w:rPr>
        <w:t xml:space="preserve"> и </w:t>
      </w:r>
      <w:r w:rsidRPr="00564CD9">
        <w:rPr>
          <w:i/>
          <w:szCs w:val="28"/>
          <w:lang w:val="en-US"/>
        </w:rPr>
        <w:t>d</w:t>
      </w:r>
      <w:r w:rsidRPr="00564CD9">
        <w:rPr>
          <w:szCs w:val="28"/>
        </w:rPr>
        <w:t xml:space="preserve"> – соответственно наружный и внутренний диаметр сосуда, м; </w:t>
      </w:r>
      <w:r w:rsidRPr="00564CD9">
        <w:rPr>
          <w:szCs w:val="28"/>
        </w:rPr>
        <w:sym w:font="Symbol" w:char="F044"/>
      </w:r>
      <w:r w:rsidRPr="00564CD9">
        <w:rPr>
          <w:i/>
          <w:szCs w:val="28"/>
          <w:lang w:val="en-US"/>
        </w:rPr>
        <w:t>d</w:t>
      </w:r>
      <w:r w:rsidRPr="00564CD9">
        <w:rPr>
          <w:szCs w:val="28"/>
        </w:rPr>
        <w:t xml:space="preserve"> – толщина стенки сосуда, м.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Расчетное напряжение питания индуктора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16"/>
          <w:szCs w:val="28"/>
        </w:rPr>
        <w:object w:dxaOrig="2460" w:dyaOrig="440">
          <v:shape id="_x0000_i1031" type="#_x0000_t75" style="width:121.5pt;height:21pt" o:ole="" fillcolor="window">
            <v:imagedata r:id="rId19" o:title=""/>
          </v:shape>
          <o:OLEObject Type="Embed" ProgID="Equation.3" ShapeID="_x0000_i1031" DrawAspect="Content" ObjectID="_1531066457" r:id="rId20"/>
        </w:object>
      </w:r>
      <w:r w:rsidRPr="00564CD9">
        <w:rPr>
          <w:szCs w:val="28"/>
        </w:rPr>
        <w:t>,                                             (6)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position w:val="-16"/>
          <w:szCs w:val="28"/>
        </w:rPr>
        <w:object w:dxaOrig="1860" w:dyaOrig="440">
          <v:shape id="_x0000_i1032" type="#_x0000_t75" style="width:93pt;height:21pt" o:ole="" fillcolor="window">
            <v:imagedata r:id="rId21" o:title=""/>
          </v:shape>
          <o:OLEObject Type="Embed" ProgID="Equation.3" ShapeID="_x0000_i1032" DrawAspect="Content" ObjectID="_1531066458" r:id="rId22"/>
        </w:object>
      </w:r>
      <w:r w:rsidRPr="00564CD9">
        <w:rPr>
          <w:szCs w:val="28"/>
        </w:rPr>
        <w:t>- расчетное число витков индуктора.</w:t>
      </w:r>
    </w:p>
    <w:p w:rsidR="006118AB" w:rsidRPr="00B64079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B64079">
        <w:rPr>
          <w:rFonts w:ascii="Times New Roman" w:hAnsi="Times New Roman"/>
          <w:b w:val="0"/>
          <w:i w:val="0"/>
        </w:rPr>
        <w:t xml:space="preserve">Расчетный ток индуктора по допустимой напряженности магнитного поля </w:t>
      </w:r>
    </w:p>
    <w:p w:rsidR="006118AB" w:rsidRPr="00B64079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B64079">
        <w:rPr>
          <w:rFonts w:ascii="Times New Roman" w:hAnsi="Times New Roman"/>
          <w:b w:val="0"/>
          <w:i w:val="0"/>
        </w:rPr>
        <w:t xml:space="preserve">                         </w:t>
      </w:r>
      <w:r w:rsidRPr="00B64079">
        <w:rPr>
          <w:rFonts w:ascii="Times New Roman" w:hAnsi="Times New Roman"/>
          <w:b w:val="0"/>
          <w:i w:val="0"/>
          <w:position w:val="-16"/>
        </w:rPr>
        <w:object w:dxaOrig="1700" w:dyaOrig="440">
          <v:shape id="_x0000_i1033" type="#_x0000_t75" style="width:84.75pt;height:21pt" o:ole="" fillcolor="window">
            <v:imagedata r:id="rId23" o:title=""/>
          </v:shape>
          <o:OLEObject Type="Embed" ProgID="Equation.3" ShapeID="_x0000_i1033" DrawAspect="Content" ObjectID="_1531066459" r:id="rId24"/>
        </w:object>
      </w:r>
      <w:r w:rsidRPr="00B64079">
        <w:rPr>
          <w:rFonts w:ascii="Times New Roman" w:hAnsi="Times New Roman"/>
          <w:b w:val="0"/>
          <w:i w:val="0"/>
        </w:rPr>
        <w:t>,                                                         (7)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  <w:lang w:val="en-US"/>
        </w:rPr>
        <w:t>l</w:t>
      </w:r>
      <w:r w:rsidRPr="00564CD9">
        <w:rPr>
          <w:i/>
          <w:szCs w:val="28"/>
        </w:rPr>
        <w:t xml:space="preserve"> = 2</w:t>
      </w:r>
      <w:r w:rsidRPr="00564CD9">
        <w:rPr>
          <w:i/>
          <w:szCs w:val="28"/>
          <w:lang w:val="en-US"/>
        </w:rPr>
        <w:t>h</w:t>
      </w:r>
      <w:r w:rsidRPr="00564CD9">
        <w:rPr>
          <w:szCs w:val="28"/>
        </w:rPr>
        <w:t xml:space="preserve"> – длина магнитной цепи, м; </w:t>
      </w:r>
      <w:r w:rsidRPr="00564CD9">
        <w:rPr>
          <w:i/>
          <w:szCs w:val="28"/>
          <w:lang w:val="en-US"/>
        </w:rPr>
        <w:t>h</w:t>
      </w:r>
      <w:r w:rsidRPr="00564CD9">
        <w:rPr>
          <w:szCs w:val="28"/>
        </w:rPr>
        <w:t xml:space="preserve"> – высота </w:t>
      </w:r>
      <w:r>
        <w:rPr>
          <w:szCs w:val="28"/>
        </w:rPr>
        <w:t>нагревателя</w:t>
      </w:r>
      <w:r w:rsidRPr="00564CD9">
        <w:rPr>
          <w:szCs w:val="28"/>
        </w:rPr>
        <w:t>, м.</w:t>
      </w:r>
    </w:p>
    <w:p w:rsidR="006118AB" w:rsidRPr="00B64079" w:rsidRDefault="006118AB" w:rsidP="006C685B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B64079">
        <w:rPr>
          <w:rFonts w:ascii="Times New Roman" w:hAnsi="Times New Roman"/>
          <w:b w:val="0"/>
          <w:i w:val="0"/>
        </w:rPr>
        <w:lastRenderedPageBreak/>
        <w:t>Сечение  обмоточного провода, мм</w:t>
      </w:r>
      <w:r w:rsidRPr="00B64079">
        <w:rPr>
          <w:rFonts w:ascii="Times New Roman" w:hAnsi="Times New Roman"/>
          <w:b w:val="0"/>
          <w:i w:val="0"/>
          <w:vertAlign w:val="superscript"/>
        </w:rPr>
        <w:t>2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         </w:t>
      </w:r>
      <w:r w:rsidRPr="00564CD9">
        <w:rPr>
          <w:position w:val="-16"/>
          <w:szCs w:val="28"/>
        </w:rPr>
        <w:object w:dxaOrig="1680" w:dyaOrig="440">
          <v:shape id="_x0000_i1034" type="#_x0000_t75" style="width:83.25pt;height:21pt" o:ole="" fillcolor="window">
            <v:imagedata r:id="rId25" o:title=""/>
          </v:shape>
          <o:OLEObject Type="Embed" ProgID="Equation.3" ShapeID="_x0000_i1034" DrawAspect="Content" ObjectID="_1531066460" r:id="rId26"/>
        </w:object>
      </w:r>
      <w:r w:rsidRPr="00564CD9">
        <w:rPr>
          <w:szCs w:val="28"/>
        </w:rPr>
        <w:t>,                                                (8)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</w:rPr>
        <w:t>j</w:t>
      </w:r>
      <w:r w:rsidRPr="00564CD9">
        <w:rPr>
          <w:i/>
          <w:szCs w:val="28"/>
          <w:vertAlign w:val="subscript"/>
        </w:rPr>
        <w:t xml:space="preserve">max  </w:t>
      </w:r>
      <w:r w:rsidRPr="00564CD9">
        <w:rPr>
          <w:i/>
          <w:szCs w:val="28"/>
        </w:rPr>
        <w:t xml:space="preserve"> </w:t>
      </w:r>
      <w:r w:rsidRPr="00564CD9">
        <w:rPr>
          <w:szCs w:val="28"/>
        </w:rPr>
        <w:t>–</w:t>
      </w:r>
      <w:r w:rsidRPr="00564CD9">
        <w:rPr>
          <w:i/>
          <w:szCs w:val="28"/>
        </w:rPr>
        <w:t xml:space="preserve"> </w:t>
      </w:r>
      <w:r w:rsidRPr="00564CD9">
        <w:rPr>
          <w:szCs w:val="28"/>
        </w:rPr>
        <w:t>максимальная допустимая плотность тока в проводнике, А/мм</w:t>
      </w:r>
      <w:r w:rsidRPr="00564CD9">
        <w:rPr>
          <w:szCs w:val="28"/>
          <w:vertAlign w:val="superscript"/>
        </w:rPr>
        <w:t>2</w:t>
      </w:r>
      <w:r w:rsidRPr="00564CD9">
        <w:rPr>
          <w:szCs w:val="28"/>
        </w:rPr>
        <w:t xml:space="preserve">;    </w:t>
      </w:r>
    </w:p>
    <w:p w:rsidR="006118AB" w:rsidRPr="00B64079" w:rsidRDefault="006118AB" w:rsidP="00B64079">
      <w:pPr>
        <w:pStyle w:val="afb"/>
        <w:spacing w:line="360" w:lineRule="auto"/>
        <w:ind w:firstLine="0"/>
        <w:rPr>
          <w:b w:val="0"/>
          <w:i w:val="0"/>
          <w:szCs w:val="28"/>
        </w:rPr>
      </w:pPr>
      <w:r w:rsidRPr="00B64079">
        <w:rPr>
          <w:b w:val="0"/>
          <w:i w:val="0"/>
          <w:szCs w:val="28"/>
        </w:rPr>
        <w:t>Сечение обмоточного провода выбирают из ближайшего стандартного ряда.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Вторичная активная мощность </w:t>
      </w:r>
      <w:r>
        <w:rPr>
          <w:szCs w:val="28"/>
        </w:rPr>
        <w:t>нагревателя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16"/>
          <w:szCs w:val="28"/>
        </w:rPr>
        <w:object w:dxaOrig="1320" w:dyaOrig="499">
          <v:shape id="_x0000_i1035" type="#_x0000_t75" style="width:65.25pt;height:24.75pt" o:ole="" fillcolor="window">
            <v:imagedata r:id="rId27" o:title=""/>
          </v:shape>
          <o:OLEObject Type="Embed" ProgID="Equation.3" ShapeID="_x0000_i1035" DrawAspect="Content" ObjectID="_1531066461" r:id="rId28"/>
        </w:object>
      </w:r>
      <w:r w:rsidRPr="00564CD9">
        <w:rPr>
          <w:szCs w:val="28"/>
        </w:rPr>
        <w:t>,                                                               (9)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  <w:lang w:val="en-US"/>
        </w:rPr>
        <w:t>I</w:t>
      </w:r>
      <w:r w:rsidRPr="00564CD9">
        <w:rPr>
          <w:i/>
          <w:szCs w:val="28"/>
          <w:vertAlign w:val="subscript"/>
        </w:rPr>
        <w:t>2</w:t>
      </w:r>
      <w:r w:rsidRPr="00564CD9">
        <w:rPr>
          <w:i/>
          <w:szCs w:val="28"/>
          <w:vertAlign w:val="subscript"/>
          <w:lang w:val="en-US"/>
        </w:rPr>
        <w:t>p</w:t>
      </w:r>
      <w:r w:rsidRPr="00564CD9">
        <w:rPr>
          <w:i/>
          <w:szCs w:val="28"/>
        </w:rPr>
        <w:t xml:space="preserve"> = </w:t>
      </w:r>
      <w:r w:rsidRPr="00564CD9">
        <w:rPr>
          <w:i/>
          <w:szCs w:val="28"/>
          <w:lang w:val="en-US"/>
        </w:rPr>
        <w:t>I</w:t>
      </w:r>
      <w:r w:rsidRPr="00564CD9">
        <w:rPr>
          <w:i/>
          <w:szCs w:val="28"/>
          <w:vertAlign w:val="subscript"/>
          <w:lang w:val="en-US"/>
        </w:rPr>
        <w:t>p</w:t>
      </w:r>
      <w:r w:rsidRPr="00564CD9">
        <w:rPr>
          <w:i/>
          <w:szCs w:val="28"/>
          <w:lang w:val="en-US"/>
        </w:rPr>
        <w:sym w:font="Symbol" w:char="F077"/>
      </w:r>
      <w:r w:rsidRPr="00564CD9">
        <w:rPr>
          <w:i/>
          <w:szCs w:val="28"/>
          <w:vertAlign w:val="subscript"/>
          <w:lang w:val="en-US"/>
        </w:rPr>
        <w:t>p</w:t>
      </w:r>
      <w:r w:rsidRPr="00564CD9">
        <w:rPr>
          <w:szCs w:val="28"/>
        </w:rPr>
        <w:t xml:space="preserve"> – вторичный ток (ток в теле сосуда), А; </w:t>
      </w:r>
      <w:r w:rsidRPr="00564CD9">
        <w:rPr>
          <w:i/>
          <w:szCs w:val="28"/>
          <w:lang w:val="en-US"/>
        </w:rPr>
        <w:t>r</w:t>
      </w:r>
      <w:r w:rsidRPr="00564CD9">
        <w:rPr>
          <w:i/>
          <w:szCs w:val="28"/>
          <w:vertAlign w:val="subscript"/>
        </w:rPr>
        <w:t>2</w:t>
      </w:r>
      <w:r w:rsidRPr="00564CD9">
        <w:rPr>
          <w:szCs w:val="28"/>
        </w:rPr>
        <w:t xml:space="preserve"> – активное сопротивление вторичной цепи (сосуда), Ом.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28"/>
          <w:szCs w:val="28"/>
        </w:rPr>
        <w:object w:dxaOrig="2299" w:dyaOrig="760">
          <v:shape id="_x0000_i1036" type="#_x0000_t75" style="width:114.75pt;height:37.5pt" o:ole="" fillcolor="window">
            <v:imagedata r:id="rId29" o:title=""/>
          </v:shape>
          <o:OLEObject Type="Embed" ProgID="Equation.3" ShapeID="_x0000_i1036" DrawAspect="Content" ObjectID="_1531066462" r:id="rId30"/>
        </w:object>
      </w:r>
      <w:r w:rsidRPr="00564CD9">
        <w:rPr>
          <w:szCs w:val="28"/>
        </w:rPr>
        <w:t>,                                                 (10)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i/>
          <w:szCs w:val="28"/>
        </w:rPr>
        <w:sym w:font="Symbol" w:char="F072"/>
      </w:r>
      <w:r w:rsidRPr="00564CD9">
        <w:rPr>
          <w:i/>
          <w:szCs w:val="28"/>
          <w:vertAlign w:val="subscript"/>
        </w:rPr>
        <w:t>с</w:t>
      </w:r>
      <w:r>
        <w:rPr>
          <w:szCs w:val="28"/>
        </w:rPr>
        <w:t xml:space="preserve"> </w:t>
      </w:r>
      <w:r w:rsidRPr="00564CD9">
        <w:rPr>
          <w:szCs w:val="28"/>
        </w:rPr>
        <w:t>– удельное электрическое сопротивление материала сосуда, Ом</w:t>
      </w:r>
      <w:r w:rsidRPr="00564CD9">
        <w:rPr>
          <w:szCs w:val="28"/>
        </w:rPr>
        <w:sym w:font="Symbol" w:char="F0D7"/>
      </w:r>
      <w:r w:rsidRPr="00564CD9">
        <w:rPr>
          <w:szCs w:val="28"/>
        </w:rPr>
        <w:t xml:space="preserve">м; </w:t>
      </w:r>
      <w:r w:rsidRPr="00564CD9">
        <w:rPr>
          <w:szCs w:val="28"/>
        </w:rPr>
        <w:sym w:font="Symbol" w:char="F044"/>
      </w:r>
      <w:r w:rsidRPr="00564CD9">
        <w:rPr>
          <w:szCs w:val="28"/>
        </w:rPr>
        <w:t xml:space="preserve"> – глубина проникновения вторичного тока</w:t>
      </w:r>
      <w:r>
        <w:rPr>
          <w:szCs w:val="28"/>
        </w:rPr>
        <w:t xml:space="preserve">, </w:t>
      </w:r>
      <w:r w:rsidRPr="00564CD9">
        <w:rPr>
          <w:szCs w:val="28"/>
        </w:rPr>
        <w:t>индуцированного в стенке сосуда, м.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>Активная мощность, выделяемая в обмотке индуктора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                     </w:t>
      </w:r>
      <w:r w:rsidRPr="00564CD9">
        <w:rPr>
          <w:position w:val="-16"/>
          <w:szCs w:val="28"/>
        </w:rPr>
        <w:object w:dxaOrig="1100" w:dyaOrig="499">
          <v:shape id="_x0000_i1037" type="#_x0000_t75" style="width:54.75pt;height:24.75pt" o:ole="" fillcolor="window">
            <v:imagedata r:id="rId31" o:title=""/>
          </v:shape>
          <o:OLEObject Type="Embed" ProgID="Equation.3" ShapeID="_x0000_i1037" DrawAspect="Content" ObjectID="_1531066463" r:id="rId32"/>
        </w:object>
      </w:r>
      <w:r w:rsidRPr="00564CD9">
        <w:rPr>
          <w:szCs w:val="28"/>
        </w:rPr>
        <w:t>,                                                                   (11)</w:t>
      </w:r>
    </w:p>
    <w:p w:rsidR="006118AB" w:rsidRPr="00564CD9" w:rsidRDefault="006118AB" w:rsidP="00B64079">
      <w:pPr>
        <w:rPr>
          <w:szCs w:val="28"/>
        </w:rPr>
      </w:pPr>
      <w:r w:rsidRPr="00564CD9">
        <w:rPr>
          <w:szCs w:val="28"/>
        </w:rPr>
        <w:t xml:space="preserve">где </w:t>
      </w:r>
      <w:r w:rsidRPr="00564CD9">
        <w:rPr>
          <w:position w:val="-16"/>
          <w:szCs w:val="28"/>
        </w:rPr>
        <w:object w:dxaOrig="3360" w:dyaOrig="440">
          <v:shape id="_x0000_i1038" type="#_x0000_t75" style="width:166.5pt;height:21pt" o:ole="" fillcolor="window">
            <v:imagedata r:id="rId33" o:title=""/>
          </v:shape>
          <o:OLEObject Type="Embed" ProgID="Equation.3" ShapeID="_x0000_i1038" DrawAspect="Content" ObjectID="_1531066464" r:id="rId34"/>
        </w:object>
      </w:r>
      <w:r w:rsidRPr="00564CD9">
        <w:rPr>
          <w:szCs w:val="28"/>
        </w:rPr>
        <w:t>– активное сопротивление обмотки индуктора, Ом.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Коэффициент полезного действия </w:t>
      </w:r>
      <w:r>
        <w:rPr>
          <w:szCs w:val="28"/>
        </w:rPr>
        <w:t>индукционного водонагревателя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    </w:t>
      </w:r>
      <w:r w:rsidRPr="00564CD9">
        <w:rPr>
          <w:szCs w:val="28"/>
        </w:rPr>
        <w:tab/>
      </w:r>
      <w:r w:rsidRPr="00564CD9">
        <w:rPr>
          <w:szCs w:val="28"/>
        </w:rPr>
        <w:tab/>
        <w:t xml:space="preserve">   </w:t>
      </w:r>
      <w:r w:rsidRPr="00B64079">
        <w:rPr>
          <w:position w:val="-46"/>
          <w:szCs w:val="28"/>
        </w:rPr>
        <w:object w:dxaOrig="1760" w:dyaOrig="1060">
          <v:shape id="_x0000_i1039" type="#_x0000_t75" style="width:70.5pt;height:42pt" o:ole="" fillcolor="window">
            <v:imagedata r:id="rId35" o:title=""/>
          </v:shape>
          <o:OLEObject Type="Embed" ProgID="Equation.3" ShapeID="_x0000_i1039" DrawAspect="Content" ObjectID="_1531066465" r:id="rId36"/>
        </w:object>
      </w:r>
      <w:r w:rsidRPr="00564CD9">
        <w:rPr>
          <w:szCs w:val="28"/>
        </w:rPr>
        <w:t xml:space="preserve">.                         </w:t>
      </w:r>
      <w:r>
        <w:rPr>
          <w:szCs w:val="28"/>
        </w:rPr>
        <w:t xml:space="preserve">                </w:t>
      </w:r>
      <w:r w:rsidRPr="00564CD9">
        <w:rPr>
          <w:szCs w:val="28"/>
        </w:rPr>
        <w:t xml:space="preserve">                       (12)</w:t>
      </w:r>
    </w:p>
    <w:p w:rsidR="006118AB" w:rsidRPr="00564CD9" w:rsidRDefault="006118AB" w:rsidP="006C685B">
      <w:pPr>
        <w:ind w:firstLine="709"/>
        <w:rPr>
          <w:szCs w:val="28"/>
        </w:rPr>
      </w:pPr>
      <w:r w:rsidRPr="00564CD9">
        <w:rPr>
          <w:szCs w:val="28"/>
        </w:rPr>
        <w:t xml:space="preserve">Таким образом, предложена упрощенная </w:t>
      </w:r>
      <w:r>
        <w:rPr>
          <w:szCs w:val="28"/>
        </w:rPr>
        <w:t xml:space="preserve">инженерная </w:t>
      </w:r>
      <w:r w:rsidRPr="00564CD9">
        <w:rPr>
          <w:szCs w:val="28"/>
        </w:rPr>
        <w:t>методика расчета индукционного водонагревателя.</w:t>
      </w:r>
    </w:p>
    <w:p w:rsidR="006118AB" w:rsidRPr="00BB08B3" w:rsidRDefault="006118AB" w:rsidP="00BB08B3">
      <w:pPr>
        <w:ind w:firstLine="709"/>
        <w:jc w:val="center"/>
        <w:rPr>
          <w:b/>
          <w:szCs w:val="28"/>
        </w:rPr>
      </w:pPr>
      <w:r w:rsidRPr="00BB08B3">
        <w:rPr>
          <w:b/>
          <w:szCs w:val="28"/>
        </w:rPr>
        <w:t>Литература</w:t>
      </w:r>
    </w:p>
    <w:p w:rsidR="006118AB" w:rsidRPr="003F6F7F" w:rsidRDefault="006118AB" w:rsidP="00791916">
      <w:pPr>
        <w:pStyle w:val="aff"/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14"/>
        </w:rPr>
      </w:pPr>
      <w:r w:rsidRPr="003F6F7F">
        <w:rPr>
          <w:spacing w:val="-1"/>
        </w:rPr>
        <w:t>Баранов Л. А. Новые электронагревательные устройства для сельско</w:t>
      </w:r>
      <w:r w:rsidRPr="003F6F7F">
        <w:rPr>
          <w:spacing w:val="-1"/>
        </w:rPr>
        <w:softHyphen/>
      </w:r>
      <w:r w:rsidRPr="003F6F7F">
        <w:rPr>
          <w:spacing w:val="-2"/>
        </w:rPr>
        <w:t>хозяйственного производства. Челябинск, 1997, 68 с.</w:t>
      </w:r>
    </w:p>
    <w:p w:rsidR="006118AB" w:rsidRPr="004351EF" w:rsidRDefault="006118AB" w:rsidP="00791916">
      <w:pPr>
        <w:pStyle w:val="aff"/>
        <w:widowControl w:val="0"/>
        <w:numPr>
          <w:ilvl w:val="0"/>
          <w:numId w:val="14"/>
        </w:numPr>
        <w:rPr>
          <w:bCs/>
        </w:rPr>
      </w:pPr>
      <w:r w:rsidRPr="004351EF">
        <w:t xml:space="preserve">Петренко В.Н., Мокрова Н.В. </w:t>
      </w:r>
      <w:r w:rsidRPr="004351EF">
        <w:rPr>
          <w:bCs/>
        </w:rPr>
        <w:t>Разработка системы горячего водоснабжения с использованием возобновляемых источников энергии //</w:t>
      </w:r>
      <w:r w:rsidRPr="004351EF">
        <w:t xml:space="preserve"> Инженерный вестник Дона. 2013. № 2. </w:t>
      </w:r>
      <w:r w:rsidRPr="004351EF">
        <w:rPr>
          <w:lang w:val="en-US"/>
        </w:rPr>
        <w:t>URL</w:t>
      </w:r>
      <w:r w:rsidRPr="004351EF">
        <w:t>:</w:t>
      </w:r>
      <w:r w:rsidRPr="004351EF">
        <w:rPr>
          <w:bCs/>
        </w:rPr>
        <w:t xml:space="preserve"> </w:t>
      </w:r>
      <w:r w:rsidRPr="007C1D9D">
        <w:rPr>
          <w:bCs/>
        </w:rPr>
        <w:t>ivdon.ru/ru/magazine/archive/n2y2013/1617</w:t>
      </w:r>
      <w:r>
        <w:t>/</w:t>
      </w:r>
      <w:r w:rsidRPr="004351EF">
        <w:rPr>
          <w:bCs/>
        </w:rPr>
        <w:t>.</w:t>
      </w:r>
    </w:p>
    <w:p w:rsidR="006118AB" w:rsidRPr="003F6F7F" w:rsidRDefault="006118AB" w:rsidP="00791916">
      <w:pPr>
        <w:pStyle w:val="aff"/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bCs/>
          <w:spacing w:val="-23"/>
        </w:rPr>
      </w:pPr>
      <w:r w:rsidRPr="003F6F7F">
        <w:rPr>
          <w:spacing w:val="-3"/>
        </w:rPr>
        <w:lastRenderedPageBreak/>
        <w:t>Рудобашт</w:t>
      </w:r>
      <w:r w:rsidRPr="00124C69">
        <w:rPr>
          <w:spacing w:val="-3"/>
        </w:rPr>
        <w:t>а</w:t>
      </w:r>
      <w:r w:rsidRPr="003F6F7F">
        <w:rPr>
          <w:spacing w:val="-3"/>
        </w:rPr>
        <w:t xml:space="preserve"> С. П., Оболенский Н. В., Мокеев А. А. Подогреватели воды </w:t>
      </w:r>
      <w:r w:rsidRPr="003F6F7F">
        <w:rPr>
          <w:spacing w:val="-2"/>
        </w:rPr>
        <w:t>для сельскохозяйственных объектов</w:t>
      </w:r>
      <w:r w:rsidRPr="00D73DCF">
        <w:rPr>
          <w:spacing w:val="-2"/>
        </w:rPr>
        <w:t xml:space="preserve"> //</w:t>
      </w:r>
      <w:r w:rsidRPr="003F6F7F">
        <w:rPr>
          <w:spacing w:val="-2"/>
        </w:rPr>
        <w:t xml:space="preserve"> Механизация и электрификация </w:t>
      </w:r>
      <w:r w:rsidRPr="003F6F7F">
        <w:t>сельского хозяйства. 2003, №</w:t>
      </w:r>
      <w:r>
        <w:t xml:space="preserve"> </w:t>
      </w:r>
      <w:r w:rsidRPr="003F6F7F">
        <w:t>9, с. 16-17.</w:t>
      </w:r>
    </w:p>
    <w:p w:rsidR="006118AB" w:rsidRPr="003F6F7F" w:rsidRDefault="006118AB" w:rsidP="00791916">
      <w:pPr>
        <w:pStyle w:val="aff"/>
        <w:widowControl w:val="0"/>
        <w:numPr>
          <w:ilvl w:val="0"/>
          <w:numId w:val="14"/>
        </w:numPr>
      </w:pPr>
      <w:r w:rsidRPr="003F6F7F">
        <w:t>Кувалдин А.Б. Индукционный нагрев ферромагнитной стали. – М.: Энергоатомиздат, 1988</w:t>
      </w:r>
      <w:r w:rsidRPr="001F5787">
        <w:t>,</w:t>
      </w:r>
      <w:r w:rsidRPr="003F6F7F">
        <w:t xml:space="preserve"> </w:t>
      </w:r>
      <w:r>
        <w:t>200 с.</w:t>
      </w:r>
    </w:p>
    <w:p w:rsidR="006118AB" w:rsidRPr="003F6F7F" w:rsidRDefault="006118AB" w:rsidP="00791916">
      <w:pPr>
        <w:pStyle w:val="aff"/>
        <w:widowControl w:val="0"/>
        <w:numPr>
          <w:ilvl w:val="0"/>
          <w:numId w:val="14"/>
        </w:numPr>
      </w:pPr>
      <w:r w:rsidRPr="003F6F7F">
        <w:t>Кувалдин А.Б. Низкотемпературный индукционный нагрев. – М.Энергия, 1976</w:t>
      </w:r>
      <w:r w:rsidRPr="001F5787">
        <w:t>,</w:t>
      </w:r>
      <w:r>
        <w:t xml:space="preserve"> 112 с.</w:t>
      </w:r>
    </w:p>
    <w:p w:rsidR="006118AB" w:rsidRDefault="006118AB" w:rsidP="00791916">
      <w:pPr>
        <w:pStyle w:val="aff"/>
        <w:widowControl w:val="0"/>
        <w:numPr>
          <w:ilvl w:val="0"/>
          <w:numId w:val="14"/>
        </w:numPr>
      </w:pPr>
      <w:r w:rsidRPr="003F6F7F">
        <w:rPr>
          <w:iCs/>
        </w:rPr>
        <w:t>Лекомцев П.Л.</w:t>
      </w:r>
      <w:r>
        <w:rPr>
          <w:iCs/>
        </w:rPr>
        <w:t>,</w:t>
      </w:r>
      <w:r w:rsidRPr="003F6F7F">
        <w:rPr>
          <w:iCs/>
        </w:rPr>
        <w:t xml:space="preserve"> Соловьев</w:t>
      </w:r>
      <w:r w:rsidRPr="00124C69">
        <w:rPr>
          <w:iCs/>
        </w:rPr>
        <w:t xml:space="preserve"> </w:t>
      </w:r>
      <w:r w:rsidRPr="003F6F7F">
        <w:rPr>
          <w:iCs/>
        </w:rPr>
        <w:t>А.С., Корепанов А.С.</w:t>
      </w:r>
      <w:r>
        <w:rPr>
          <w:iCs/>
        </w:rPr>
        <w:t xml:space="preserve"> </w:t>
      </w:r>
      <w:r w:rsidRPr="003F6F7F">
        <w:rPr>
          <w:iCs/>
        </w:rPr>
        <w:t xml:space="preserve">Расчет цилиндрического индукционного водонагревателя без магнитопровода // </w:t>
      </w:r>
      <w:r w:rsidRPr="003F6F7F">
        <w:t>Вестник Ижевской государственной сельскохозяйственной академии. – 2014.</w:t>
      </w:r>
      <w:r>
        <w:t xml:space="preserve"> </w:t>
      </w:r>
      <w:r w:rsidRPr="003F6F7F">
        <w:t>– №</w:t>
      </w:r>
      <w:r>
        <w:t xml:space="preserve">4 </w:t>
      </w:r>
      <w:r w:rsidRPr="003F6F7F">
        <w:t>(41). – С. 34-37</w:t>
      </w:r>
      <w:r w:rsidRPr="001F5787">
        <w:t>.</w:t>
      </w:r>
    </w:p>
    <w:p w:rsidR="006118AB" w:rsidRPr="004351EF" w:rsidRDefault="006118AB" w:rsidP="00791916">
      <w:pPr>
        <w:pStyle w:val="aa"/>
        <w:keepNext w:val="0"/>
        <w:pageBreakBefore w:val="0"/>
        <w:widowControl w:val="0"/>
        <w:numPr>
          <w:ilvl w:val="0"/>
          <w:numId w:val="14"/>
        </w:numPr>
        <w:jc w:val="both"/>
        <w:outlineLvl w:val="9"/>
      </w:pPr>
      <w:r w:rsidRPr="004351EF">
        <w:rPr>
          <w:b w:val="0"/>
        </w:rPr>
        <w:t xml:space="preserve">Лабынцев А.В., Лабынцев В.А. Приближенный расчет погонной индуктивности витой пары // Инженерный вестник Дона. 2012. № 4. </w:t>
      </w:r>
      <w:r w:rsidRPr="004351EF">
        <w:rPr>
          <w:b w:val="0"/>
          <w:lang w:val="en-US"/>
        </w:rPr>
        <w:t>URL</w:t>
      </w:r>
      <w:r w:rsidRPr="004351EF">
        <w:rPr>
          <w:b w:val="0"/>
        </w:rPr>
        <w:t xml:space="preserve">: </w:t>
      </w:r>
      <w:r w:rsidRPr="007C1D9D">
        <w:rPr>
          <w:b w:val="0"/>
          <w:szCs w:val="28"/>
        </w:rPr>
        <w:t xml:space="preserve"> ivdon.ru/ru/magazine/archive/n4p2y2012/1438</w:t>
      </w:r>
      <w:r>
        <w:t>/</w:t>
      </w:r>
      <w:r w:rsidRPr="007C1D9D">
        <w:rPr>
          <w:b w:val="0"/>
        </w:rPr>
        <w:t>.</w:t>
      </w:r>
    </w:p>
    <w:p w:rsidR="006118AB" w:rsidRPr="00124C69" w:rsidRDefault="006118AB" w:rsidP="00791916">
      <w:pPr>
        <w:pStyle w:val="aff"/>
        <w:numPr>
          <w:ilvl w:val="0"/>
          <w:numId w:val="14"/>
        </w:numPr>
        <w:ind w:left="714" w:hanging="357"/>
        <w:rPr>
          <w:lang w:val="en-US"/>
        </w:rPr>
      </w:pPr>
      <w:r w:rsidRPr="00124C69">
        <w:rPr>
          <w:lang w:val="en-US"/>
        </w:rPr>
        <w:t>Oliver Bodart, Anne-Valerie Boureau,  Rachid Touzani. Numeical investigation of optimal control of induction heating processes // Applied Mathematical Modelling</w:t>
      </w:r>
      <w:r>
        <w:rPr>
          <w:lang w:val="en-US"/>
        </w:rPr>
        <w:t>,</w:t>
      </w:r>
      <w:r w:rsidRPr="00124C69">
        <w:rPr>
          <w:lang w:val="en-US"/>
        </w:rPr>
        <w:t xml:space="preserve"> 25 (2001)</w:t>
      </w:r>
      <w:r>
        <w:rPr>
          <w:lang w:val="en-US"/>
        </w:rPr>
        <w:t>,</w:t>
      </w:r>
      <w:r w:rsidRPr="00124C69">
        <w:rPr>
          <w:lang w:val="en-US"/>
        </w:rPr>
        <w:t xml:space="preserve"> </w:t>
      </w:r>
      <w:r w:rsidR="00EC36AD">
        <w:rPr>
          <w:lang w:val="en-US"/>
        </w:rPr>
        <w:t>p</w:t>
      </w:r>
      <w:r w:rsidR="00EC36AD">
        <w:t>р</w:t>
      </w:r>
      <w:r w:rsidR="00EC36AD" w:rsidRPr="00124C69">
        <w:rPr>
          <w:lang w:val="en-US"/>
        </w:rPr>
        <w:t>.</w:t>
      </w:r>
      <w:r w:rsidR="00EC36AD" w:rsidRPr="00EC36AD">
        <w:rPr>
          <w:lang w:val="en-US"/>
        </w:rPr>
        <w:t xml:space="preserve"> </w:t>
      </w:r>
      <w:r w:rsidRPr="00124C69">
        <w:rPr>
          <w:lang w:val="en-US"/>
        </w:rPr>
        <w:t>697-712</w:t>
      </w:r>
      <w:r w:rsidR="00EC36AD" w:rsidRPr="00EC36AD">
        <w:rPr>
          <w:lang w:val="en-US"/>
        </w:rPr>
        <w:t>.</w:t>
      </w:r>
      <w:r w:rsidRPr="001F5787">
        <w:rPr>
          <w:lang w:val="en-US"/>
        </w:rPr>
        <w:t xml:space="preserve"> </w:t>
      </w:r>
    </w:p>
    <w:p w:rsidR="006118AB" w:rsidRPr="00124C69" w:rsidRDefault="006118AB" w:rsidP="00791916">
      <w:pPr>
        <w:pStyle w:val="aff"/>
        <w:numPr>
          <w:ilvl w:val="0"/>
          <w:numId w:val="14"/>
        </w:numPr>
        <w:autoSpaceDE w:val="0"/>
        <w:autoSpaceDN w:val="0"/>
        <w:adjustRightInd w:val="0"/>
        <w:ind w:left="714" w:hanging="357"/>
        <w:rPr>
          <w:lang w:val="en-US"/>
        </w:rPr>
      </w:pPr>
      <w:r w:rsidRPr="00124C69">
        <w:rPr>
          <w:bCs/>
          <w:lang w:val="en-US"/>
        </w:rPr>
        <w:t xml:space="preserve">Hai Du, Junyuan Li, and Yanbin Qu. Mathematical Modeling of Eddy-Current Loss for a New Induction Heating Device // </w:t>
      </w:r>
      <w:r w:rsidRPr="00124C69">
        <w:rPr>
          <w:lang w:val="en-US"/>
        </w:rPr>
        <w:t>Hindawi Publishing Corporation Mathematical Problems in Engineering</w:t>
      </w:r>
      <w:r>
        <w:rPr>
          <w:lang w:val="en-US"/>
        </w:rPr>
        <w:t>.</w:t>
      </w:r>
      <w:r w:rsidRPr="00124C69">
        <w:rPr>
          <w:lang w:val="en-US"/>
        </w:rPr>
        <w:t xml:space="preserve"> Volume 2014, Article ID 923745, 7</w:t>
      </w:r>
      <w:r>
        <w:rPr>
          <w:lang w:val="en-US"/>
        </w:rPr>
        <w:t xml:space="preserve"> pages</w:t>
      </w:r>
      <w:r w:rsidRPr="00124C69">
        <w:rPr>
          <w:lang w:val="en-US"/>
        </w:rPr>
        <w:t>.</w:t>
      </w:r>
    </w:p>
    <w:p w:rsidR="006118AB" w:rsidRDefault="006118AB" w:rsidP="00791916">
      <w:pPr>
        <w:pStyle w:val="aff"/>
        <w:widowControl w:val="0"/>
        <w:numPr>
          <w:ilvl w:val="0"/>
          <w:numId w:val="14"/>
        </w:numPr>
      </w:pPr>
      <w:r w:rsidRPr="003F6F7F">
        <w:t>Лекомцев П.Л. Абашев</w:t>
      </w:r>
      <w:r w:rsidRPr="00124C69">
        <w:t xml:space="preserve"> </w:t>
      </w:r>
      <w:r w:rsidRPr="003F6F7F">
        <w:t xml:space="preserve">Д.Т., Евстифеев Я.Г. Индукционные нагреватели // </w:t>
      </w:r>
      <w:r>
        <w:t>В</w:t>
      </w:r>
      <w:r w:rsidRPr="003F6F7F">
        <w:rPr>
          <w:bCs/>
        </w:rPr>
        <w:t>серосс</w:t>
      </w:r>
      <w:r>
        <w:rPr>
          <w:bCs/>
        </w:rPr>
        <w:t>ийская</w:t>
      </w:r>
      <w:r w:rsidRPr="003F6F7F">
        <w:rPr>
          <w:bCs/>
        </w:rPr>
        <w:t xml:space="preserve"> научно-практ</w:t>
      </w:r>
      <w:r>
        <w:rPr>
          <w:bCs/>
        </w:rPr>
        <w:t>ическая</w:t>
      </w:r>
      <w:r w:rsidRPr="003F6F7F">
        <w:rPr>
          <w:bCs/>
        </w:rPr>
        <w:t xml:space="preserve"> конф</w:t>
      </w:r>
      <w:r>
        <w:rPr>
          <w:bCs/>
        </w:rPr>
        <w:t>еренция</w:t>
      </w:r>
      <w:r w:rsidRPr="003F6F7F">
        <w:rPr>
          <w:bCs/>
        </w:rPr>
        <w:t>, посв</w:t>
      </w:r>
      <w:r>
        <w:rPr>
          <w:bCs/>
        </w:rPr>
        <w:t>ященная</w:t>
      </w:r>
      <w:r w:rsidRPr="003F6F7F">
        <w:rPr>
          <w:bCs/>
        </w:rPr>
        <w:t xml:space="preserve"> 35-летию факультета электрификации и автоматизации с.-х.</w:t>
      </w:r>
      <w:r>
        <w:rPr>
          <w:bCs/>
        </w:rPr>
        <w:t xml:space="preserve"> «</w:t>
      </w:r>
      <w:r w:rsidRPr="003F6F7F">
        <w:rPr>
          <w:bCs/>
        </w:rPr>
        <w:t>Инновационные электротехнологии и электрооборудование предприятиям АПК</w:t>
      </w:r>
      <w:r>
        <w:rPr>
          <w:bCs/>
        </w:rPr>
        <w:t>»</w:t>
      </w:r>
      <w:r w:rsidRPr="003F6F7F">
        <w:rPr>
          <w:bCs/>
        </w:rPr>
        <w:t xml:space="preserve">: </w:t>
      </w:r>
      <w:r w:rsidRPr="003F6F7F">
        <w:t>– Ижевск, ФГБОУ ВПО Ижевская ГСХА, 2012. – С. 6-8.</w:t>
      </w:r>
    </w:p>
    <w:p w:rsidR="006118AB" w:rsidRDefault="006118AB" w:rsidP="006C3BF1">
      <w:pPr>
        <w:pStyle w:val="aff"/>
        <w:widowControl w:val="0"/>
        <w:numPr>
          <w:ilvl w:val="0"/>
          <w:numId w:val="14"/>
        </w:numPr>
      </w:pPr>
      <w:r>
        <w:t xml:space="preserve">Абашев Д.Т., Лекомцев П.Л. Индукционный электронагрев в сельском хозяйстве // </w:t>
      </w:r>
      <w:r w:rsidRPr="003F6F7F">
        <w:t xml:space="preserve">Вестник Ижевской государственной сельскохозяйственной </w:t>
      </w:r>
      <w:r w:rsidRPr="003F6F7F">
        <w:lastRenderedPageBreak/>
        <w:t>академии. – 201</w:t>
      </w:r>
      <w:r>
        <w:t>1</w:t>
      </w:r>
      <w:r w:rsidRPr="003F6F7F">
        <w:t>. – № 4 (</w:t>
      </w:r>
      <w:r>
        <w:t>29</w:t>
      </w:r>
      <w:r w:rsidRPr="003F6F7F">
        <w:t xml:space="preserve">). – С. </w:t>
      </w:r>
      <w:r>
        <w:t>57</w:t>
      </w:r>
      <w:r w:rsidRPr="003F6F7F">
        <w:t>-</w:t>
      </w:r>
      <w:r>
        <w:t>58</w:t>
      </w:r>
    </w:p>
    <w:p w:rsidR="006118AB" w:rsidRDefault="006118AB" w:rsidP="004351EF">
      <w:pPr>
        <w:pStyle w:val="ae"/>
        <w:spacing w:before="0"/>
        <w:ind w:left="720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6118AB" w:rsidRPr="004351EF" w:rsidRDefault="006118AB" w:rsidP="004351EF">
      <w:pPr>
        <w:pStyle w:val="ab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Baranov L.</w:t>
      </w:r>
      <w:r w:rsidRPr="004351EF">
        <w:rPr>
          <w:lang w:val="en-US"/>
        </w:rPr>
        <w:t>A. Novye elektronagrevatel'nye ustroystva dlya sel'sko-khozyaystvennogo proizvodstva</w:t>
      </w:r>
      <w:r w:rsidRPr="00D73DCF">
        <w:rPr>
          <w:lang w:val="en-US"/>
        </w:rPr>
        <w:t xml:space="preserve"> </w:t>
      </w:r>
      <w:r>
        <w:rPr>
          <w:lang w:val="en-US"/>
        </w:rPr>
        <w:t>[</w:t>
      </w:r>
      <w:r w:rsidRPr="00D73DCF">
        <w:rPr>
          <w:lang w:val="en-US"/>
        </w:rPr>
        <w:t>New electroheating devices for agricultural production</w:t>
      </w:r>
      <w:r>
        <w:rPr>
          <w:lang w:val="en-US"/>
        </w:rPr>
        <w:t>]</w:t>
      </w:r>
      <w:r w:rsidRPr="004351EF">
        <w:rPr>
          <w:lang w:val="en-US"/>
        </w:rPr>
        <w:t xml:space="preserve">. Chelyabinsk, 1997, 68 </w:t>
      </w:r>
      <w:r>
        <w:rPr>
          <w:lang w:val="en-US"/>
        </w:rPr>
        <w:t>p</w:t>
      </w:r>
      <w:r w:rsidRPr="004351EF">
        <w:rPr>
          <w:lang w:val="en-US"/>
        </w:rPr>
        <w:t>.</w:t>
      </w:r>
    </w:p>
    <w:p w:rsidR="006118AB" w:rsidRPr="007C1D9D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2.</w:t>
      </w:r>
      <w:r w:rsidRPr="004351EF">
        <w:rPr>
          <w:lang w:val="en-US"/>
        </w:rPr>
        <w:tab/>
        <w:t xml:space="preserve">Petrenko V.N., Mokrova N.V. </w:t>
      </w:r>
      <w:r w:rsidRPr="00E840F1">
        <w:rPr>
          <w:lang w:val="en-US"/>
        </w:rPr>
        <w:t>Inženernyj vestnik Dona (Rus</w:t>
      </w:r>
      <w:r w:rsidR="003475BE" w:rsidRPr="00E840F1">
        <w:rPr>
          <w:lang w:val="en-US"/>
        </w:rPr>
        <w:t>)</w:t>
      </w:r>
      <w:r w:rsidR="003475BE" w:rsidRPr="003475BE">
        <w:rPr>
          <w:lang w:val="en-US"/>
        </w:rPr>
        <w:t>,</w:t>
      </w:r>
      <w:r w:rsidRPr="004351EF">
        <w:rPr>
          <w:lang w:val="en-US"/>
        </w:rPr>
        <w:t xml:space="preserve"> 2013. </w:t>
      </w:r>
      <w:r w:rsidRPr="007C1D9D">
        <w:rPr>
          <w:lang w:val="en-US"/>
        </w:rPr>
        <w:t>№ 2. URL: ivdon.ru/ru/magazine/archive/n2y2013/1617</w:t>
      </w:r>
      <w:r w:rsidRPr="00EC36AD">
        <w:rPr>
          <w:lang w:val="en-US"/>
        </w:rPr>
        <w:t>/</w:t>
      </w:r>
      <w:r w:rsidRPr="007C1D9D">
        <w:rPr>
          <w:lang w:val="en-US"/>
        </w:rPr>
        <w:t>.</w:t>
      </w:r>
    </w:p>
    <w:p w:rsidR="006118AB" w:rsidRPr="007C1D9D" w:rsidRDefault="006118AB" w:rsidP="004351EF">
      <w:pPr>
        <w:pStyle w:val="ab"/>
        <w:rPr>
          <w:lang w:val="en-US"/>
        </w:rPr>
      </w:pPr>
      <w:r w:rsidRPr="007C1D9D">
        <w:rPr>
          <w:lang w:val="en-US"/>
        </w:rPr>
        <w:t>3.</w:t>
      </w:r>
      <w:r w:rsidRPr="007C1D9D">
        <w:rPr>
          <w:lang w:val="en-US"/>
        </w:rPr>
        <w:tab/>
        <w:t xml:space="preserve">Rudobashta S.P., Obolenskiy N.V., Mokeev A.A. Mekhanizatsiya i elektrifikatsiya sel'skogo khozyaystva. 2003, № 9, </w:t>
      </w:r>
      <w:r w:rsidR="00EC36AD">
        <w:rPr>
          <w:lang w:val="en-US"/>
        </w:rPr>
        <w:t>p</w:t>
      </w:r>
      <w:r>
        <w:rPr>
          <w:lang w:val="en-US"/>
        </w:rPr>
        <w:t>p</w:t>
      </w:r>
      <w:r w:rsidRPr="007C1D9D">
        <w:rPr>
          <w:lang w:val="en-US"/>
        </w:rPr>
        <w:t>. 16-17.</w:t>
      </w:r>
    </w:p>
    <w:p w:rsidR="006118AB" w:rsidRPr="00D73DCF" w:rsidRDefault="006118AB" w:rsidP="004351EF">
      <w:pPr>
        <w:pStyle w:val="ab"/>
        <w:rPr>
          <w:lang w:val="en-US"/>
        </w:rPr>
      </w:pPr>
      <w:r w:rsidRPr="00D73DCF">
        <w:rPr>
          <w:lang w:val="en-US"/>
        </w:rPr>
        <w:t>4.</w:t>
      </w:r>
      <w:r w:rsidRPr="00D73DCF">
        <w:rPr>
          <w:lang w:val="en-US"/>
        </w:rPr>
        <w:tab/>
        <w:t>Kuvaldin A.B. Induktsionnyy nagrev ferromagnitnoy stali</w:t>
      </w:r>
      <w:r>
        <w:rPr>
          <w:lang w:val="en-US"/>
        </w:rPr>
        <w:t xml:space="preserve"> [</w:t>
      </w:r>
      <w:r w:rsidRPr="00D73DCF">
        <w:rPr>
          <w:lang w:val="en-US"/>
        </w:rPr>
        <w:t>Induction heating of ferromagnetic steel</w:t>
      </w:r>
      <w:r>
        <w:rPr>
          <w:lang w:val="en-US"/>
        </w:rPr>
        <w:t>]</w:t>
      </w:r>
      <w:r w:rsidRPr="00D73DCF">
        <w:rPr>
          <w:lang w:val="en-US"/>
        </w:rPr>
        <w:t>. M.: Energoatomizdat, 1988</w:t>
      </w:r>
      <w:r>
        <w:rPr>
          <w:lang w:val="en-US"/>
        </w:rPr>
        <w:t>, 200 p.</w:t>
      </w:r>
      <w:r w:rsidRPr="00D73DCF">
        <w:rPr>
          <w:lang w:val="en-US"/>
        </w:rPr>
        <w:t xml:space="preserve"> 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5.</w:t>
      </w:r>
      <w:r w:rsidRPr="004351EF">
        <w:rPr>
          <w:lang w:val="en-US"/>
        </w:rPr>
        <w:tab/>
        <w:t>Kuvaldin A.B. Nizkotemperaturnyy induktsionnyy nagrev</w:t>
      </w:r>
      <w:r>
        <w:rPr>
          <w:lang w:val="en-US"/>
        </w:rPr>
        <w:t xml:space="preserve"> [L</w:t>
      </w:r>
      <w:r w:rsidRPr="00D73DCF">
        <w:rPr>
          <w:lang w:val="en-US"/>
        </w:rPr>
        <w:t>ow-temperature induction heating</w:t>
      </w:r>
      <w:r>
        <w:rPr>
          <w:lang w:val="en-US"/>
        </w:rPr>
        <w:t>].</w:t>
      </w:r>
      <w:r w:rsidRPr="004351EF">
        <w:rPr>
          <w:lang w:val="en-US"/>
        </w:rPr>
        <w:t xml:space="preserve"> M.</w:t>
      </w:r>
      <w:r w:rsidRPr="00D73DCF">
        <w:rPr>
          <w:lang w:val="en-US"/>
        </w:rPr>
        <w:t xml:space="preserve">: </w:t>
      </w:r>
      <w:r w:rsidRPr="004351EF">
        <w:rPr>
          <w:lang w:val="en-US"/>
        </w:rPr>
        <w:t>Energiya, 1976</w:t>
      </w:r>
      <w:r>
        <w:rPr>
          <w:lang w:val="en-US"/>
        </w:rPr>
        <w:t>, 112 p</w:t>
      </w:r>
      <w:r w:rsidRPr="004351EF">
        <w:rPr>
          <w:lang w:val="en-US"/>
        </w:rPr>
        <w:t>.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6.</w:t>
      </w:r>
      <w:r w:rsidRPr="004351EF">
        <w:rPr>
          <w:lang w:val="en-US"/>
        </w:rPr>
        <w:tab/>
        <w:t xml:space="preserve">Lekomtsev P.L., Solov'ev A.S., Korepanov A.S. Vestnik Izhevskoy gosudarstvennoy sel'skokhozyaystvennoy akademii. 2014. №4 (41). </w:t>
      </w:r>
      <w:r>
        <w:rPr>
          <w:lang w:val="en-US"/>
        </w:rPr>
        <w:t>pp</w:t>
      </w:r>
      <w:r w:rsidRPr="004351EF">
        <w:rPr>
          <w:lang w:val="en-US"/>
        </w:rPr>
        <w:t>. 34-37</w:t>
      </w:r>
      <w:r>
        <w:rPr>
          <w:lang w:val="en-US"/>
        </w:rPr>
        <w:t>.</w:t>
      </w:r>
    </w:p>
    <w:p w:rsidR="006118AB" w:rsidRPr="00EC36AD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7.</w:t>
      </w:r>
      <w:r w:rsidRPr="004351EF">
        <w:rPr>
          <w:lang w:val="en-US"/>
        </w:rPr>
        <w:tab/>
        <w:t xml:space="preserve">Labyntsev A.V., Labyntsev V.A. </w:t>
      </w:r>
      <w:r w:rsidRPr="00E840F1">
        <w:rPr>
          <w:lang w:val="en-US"/>
        </w:rPr>
        <w:t>Inženernyj vestnik Dona (Rus)</w:t>
      </w:r>
      <w:r w:rsidR="003475BE" w:rsidRPr="003475BE">
        <w:rPr>
          <w:lang w:val="en-US"/>
        </w:rPr>
        <w:t>,</w:t>
      </w:r>
      <w:r w:rsidRPr="004351EF">
        <w:rPr>
          <w:lang w:val="en-US"/>
        </w:rPr>
        <w:t xml:space="preserve"> 2012. № 4. URL: ivdon.ru/ru/magazine/archive/n4p2y2012/1438</w:t>
      </w:r>
      <w:r w:rsidRPr="00EC36AD">
        <w:rPr>
          <w:lang w:val="en-US"/>
        </w:rPr>
        <w:t>/.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8.</w:t>
      </w:r>
      <w:r w:rsidRPr="004351EF">
        <w:rPr>
          <w:lang w:val="en-US"/>
        </w:rPr>
        <w:tab/>
        <w:t>Oliver Bodart, Anne-Valerie Boureau, Rachid Touzani. Numeical investigation of optimal control of induction heating processes</w:t>
      </w:r>
      <w:r w:rsidRPr="007C1D9D">
        <w:rPr>
          <w:lang w:val="en-US"/>
        </w:rPr>
        <w:t>.</w:t>
      </w:r>
      <w:r w:rsidRPr="004351EF">
        <w:rPr>
          <w:lang w:val="en-US"/>
        </w:rPr>
        <w:t xml:space="preserve"> Applied Mathematical Modelling, 25 (2001), </w:t>
      </w:r>
      <w:r>
        <w:rPr>
          <w:lang w:val="en-US"/>
        </w:rPr>
        <w:t>pp.</w:t>
      </w:r>
      <w:r w:rsidRPr="004351EF">
        <w:rPr>
          <w:lang w:val="en-US"/>
        </w:rPr>
        <w:t>697-712.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9.</w:t>
      </w:r>
      <w:r w:rsidRPr="004351EF">
        <w:rPr>
          <w:lang w:val="en-US"/>
        </w:rPr>
        <w:tab/>
        <w:t>Hai Du, Junyuan Li, and Yanbin Qu. Mathematical Modeling of Eddy-Current Loss for a New Induction Heating Device</w:t>
      </w:r>
      <w:r w:rsidRPr="007C1D9D">
        <w:rPr>
          <w:lang w:val="en-US"/>
        </w:rPr>
        <w:t>.</w:t>
      </w:r>
      <w:r w:rsidRPr="004351EF">
        <w:rPr>
          <w:lang w:val="en-US"/>
        </w:rPr>
        <w:t xml:space="preserve"> Hindawi Publishing Corporation Mathematical Problems in Engineering. Volume 2014, Article ID 923745, 7 p</w:t>
      </w:r>
      <w:r>
        <w:rPr>
          <w:lang w:val="en-US"/>
        </w:rPr>
        <w:t>ages</w:t>
      </w:r>
      <w:r w:rsidRPr="004351EF">
        <w:rPr>
          <w:lang w:val="en-US"/>
        </w:rPr>
        <w:t>.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10.</w:t>
      </w:r>
      <w:r w:rsidRPr="004351EF">
        <w:rPr>
          <w:lang w:val="en-US"/>
        </w:rPr>
        <w:tab/>
        <w:t>Lekomtsev P.L. Abashev D.T., Evstifeev Ya.G</w:t>
      </w:r>
      <w:r>
        <w:rPr>
          <w:lang w:val="en-US"/>
        </w:rPr>
        <w:t xml:space="preserve">. </w:t>
      </w:r>
      <w:r w:rsidRPr="00D05373">
        <w:rPr>
          <w:lang w:val="en-US"/>
        </w:rPr>
        <w:t>Vserossiyskaya</w:t>
      </w:r>
      <w:r>
        <w:rPr>
          <w:lang w:val="en-US"/>
        </w:rPr>
        <w:t xml:space="preserve"> </w:t>
      </w:r>
      <w:r w:rsidRPr="00D05373">
        <w:rPr>
          <w:lang w:val="en-US"/>
        </w:rPr>
        <w:t>nauchno-prakticheskaya</w:t>
      </w:r>
      <w:r w:rsidRPr="004351EF">
        <w:rPr>
          <w:lang w:val="en-US"/>
        </w:rPr>
        <w:t xml:space="preserve"> </w:t>
      </w:r>
      <w:r w:rsidRPr="00D05373">
        <w:rPr>
          <w:lang w:val="en-US"/>
        </w:rPr>
        <w:t>konferentsiya</w:t>
      </w:r>
      <w:r w:rsidRPr="004351EF">
        <w:rPr>
          <w:lang w:val="en-US"/>
        </w:rPr>
        <w:t>, posv. 35-letiyu fakul'teta elektrifikatsii i avtomatizatsii s.-kh.</w:t>
      </w:r>
      <w:r>
        <w:rPr>
          <w:lang w:val="en-US"/>
        </w:rPr>
        <w:t xml:space="preserve"> </w:t>
      </w:r>
      <w:r w:rsidRPr="0014569C">
        <w:rPr>
          <w:lang w:val="en-US"/>
        </w:rPr>
        <w:t>«</w:t>
      </w:r>
      <w:r w:rsidRPr="004351EF">
        <w:rPr>
          <w:lang w:val="en-US"/>
        </w:rPr>
        <w:t>Innovatsionnye elektrotekhnologii i elektrooborudovanie predpriyatiyam APK</w:t>
      </w:r>
      <w:r w:rsidRPr="0014569C">
        <w:rPr>
          <w:lang w:val="en-US"/>
        </w:rPr>
        <w:t>»</w:t>
      </w:r>
      <w:r>
        <w:rPr>
          <w:lang w:val="en-US"/>
        </w:rPr>
        <w:t xml:space="preserve"> [</w:t>
      </w:r>
      <w:r w:rsidRPr="00FA77D0">
        <w:rPr>
          <w:lang w:val="en-US"/>
        </w:rPr>
        <w:t xml:space="preserve">The All-Russian scientific and practical conference devoted to the 35 anniversary of faculty of electrification and automation of agriculture. "Innovative </w:t>
      </w:r>
      <w:r w:rsidRPr="00FA77D0">
        <w:rPr>
          <w:lang w:val="en-US"/>
        </w:rPr>
        <w:lastRenderedPageBreak/>
        <w:t>electrotechnologies and electric equipment to the enterprises of agrarian and industrial complex"</w:t>
      </w:r>
      <w:r>
        <w:rPr>
          <w:lang w:val="en-US"/>
        </w:rPr>
        <w:t>]</w:t>
      </w:r>
      <w:r w:rsidRPr="004351EF">
        <w:rPr>
          <w:lang w:val="en-US"/>
        </w:rPr>
        <w:t xml:space="preserve">: Izhevsk, FGBOU VPO Izhevskaya GSKhA, 2012. </w:t>
      </w:r>
      <w:r>
        <w:rPr>
          <w:lang w:val="en-US"/>
        </w:rPr>
        <w:t>pp</w:t>
      </w:r>
      <w:r w:rsidRPr="004351EF">
        <w:rPr>
          <w:lang w:val="en-US"/>
        </w:rPr>
        <w:t>. 6-8.</w:t>
      </w:r>
    </w:p>
    <w:p w:rsidR="006118AB" w:rsidRPr="004351EF" w:rsidRDefault="006118AB" w:rsidP="004351EF">
      <w:pPr>
        <w:pStyle w:val="ab"/>
        <w:rPr>
          <w:lang w:val="en-US"/>
        </w:rPr>
      </w:pPr>
      <w:r w:rsidRPr="004351EF">
        <w:rPr>
          <w:lang w:val="en-US"/>
        </w:rPr>
        <w:t>11.</w:t>
      </w:r>
      <w:r w:rsidRPr="004351EF">
        <w:rPr>
          <w:lang w:val="en-US"/>
        </w:rPr>
        <w:tab/>
        <w:t xml:space="preserve">Abashev D.T., Lekomtsev P.L. Vestnik Izhevskoy gosudarstvennoy sel'skokhozyaystvennoy akademii. 2011. № 4 (29). </w:t>
      </w:r>
      <w:r>
        <w:rPr>
          <w:lang w:val="en-US"/>
        </w:rPr>
        <w:t>pp</w:t>
      </w:r>
      <w:r w:rsidRPr="004351EF">
        <w:rPr>
          <w:lang w:val="en-US"/>
        </w:rPr>
        <w:t>. 57-58</w:t>
      </w:r>
      <w:r>
        <w:rPr>
          <w:lang w:val="en-US"/>
        </w:rPr>
        <w:t>.</w:t>
      </w:r>
    </w:p>
    <w:sectPr w:rsidR="006118AB" w:rsidRPr="004351EF" w:rsidSect="000A18C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58" w:rsidRPr="006768CD" w:rsidRDefault="00E22858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E22858" w:rsidRPr="006768CD" w:rsidRDefault="00E22858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E2" w:rsidRDefault="00AE11E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AB" w:rsidRDefault="004E7EA6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E7EA6">
      <w:rPr>
        <w:noProof/>
      </w:rPr>
      <w:pict>
        <v:line id="_x0000_s2051" style="position:absolute;left:0;text-align:left;z-index:1" from="5.4pt,2.6pt" to="464.4pt,2.6pt" strokecolor="#107de6" strokeweight="4.5pt">
          <v:stroke linestyle="thinThick"/>
        </v:line>
      </w:pict>
    </w:r>
  </w:p>
  <w:p w:rsidR="006118AB" w:rsidRPr="00327213" w:rsidRDefault="006118A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E2" w:rsidRDefault="00AE11E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58" w:rsidRPr="006768CD" w:rsidRDefault="00E22858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E22858" w:rsidRPr="006768CD" w:rsidRDefault="00E22858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E2" w:rsidRDefault="00AE11E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AB" w:rsidRPr="007B084A" w:rsidRDefault="006118AB" w:rsidP="00C23F97">
    <w:pPr>
      <w:pStyle w:val="af5"/>
      <w:spacing w:line="240" w:lineRule="auto"/>
      <w:ind w:left="567"/>
      <w:jc w:val="left"/>
      <w:rPr>
        <w:rStyle w:val="a5"/>
        <w:b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4E7EA6" w:rsidRPr="004E7E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9" o:spid="_x0000_s2049" type="#_x0000_t75" alt="ivd_logo" style="position:absolute;left:0;text-align:left;margin-left:1.65pt;margin-top:-3.55pt;width:18.5pt;height:29.2pt;z-index:3;visibility:visible;mso-position-horizontal-relative:text;mso-position-vertical-relative:text">
          <v:imagedata r:id="rId1" o:title=""/>
          <w10:wrap type="square"/>
        </v:shape>
      </w:pic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2016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)</w:t>
    </w:r>
  </w:p>
  <w:p w:rsidR="006118AB" w:rsidRPr="005B7991" w:rsidRDefault="006118AB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2016/</w:t>
    </w:r>
    <w:r w:rsidR="00AE11E2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3679</w:t>
    </w:r>
  </w:p>
  <w:p w:rsidR="006118AB" w:rsidRPr="00E5519B" w:rsidRDefault="004E7EA6" w:rsidP="00EE5198">
    <w:pPr>
      <w:pStyle w:val="af5"/>
      <w:rPr>
        <w:b/>
        <w:bCs/>
        <w:color w:val="000080"/>
        <w:sz w:val="24"/>
        <w:u w:color="000080"/>
      </w:rPr>
    </w:pPr>
    <w:r w:rsidRPr="004E7EA6">
      <w:rPr>
        <w:noProof/>
      </w:rPr>
      <w:pict>
        <v:line id="_x0000_s2050" style="position:absolute;left:0;text-align:left;z-index:2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E2" w:rsidRDefault="00AE11E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DA669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</w:abstractNum>
  <w:abstractNum w:abstractNumId="1">
    <w:nsid w:val="120F6D3D"/>
    <w:multiLevelType w:val="hybridMultilevel"/>
    <w:tmpl w:val="9F26E1B6"/>
    <w:lvl w:ilvl="0" w:tplc="D9E013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844C5D"/>
    <w:multiLevelType w:val="singleLevel"/>
    <w:tmpl w:val="92CC2B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FEA54AA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F860CF"/>
    <w:multiLevelType w:val="hybridMultilevel"/>
    <w:tmpl w:val="5CAE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0447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A9520E"/>
    <w:multiLevelType w:val="hybridMultilevel"/>
    <w:tmpl w:val="42DA31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63066"/>
    <w:multiLevelType w:val="hybridMultilevel"/>
    <w:tmpl w:val="AAA4DD7A"/>
    <w:lvl w:ilvl="0" w:tplc="04B27E34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FF6862"/>
    <w:multiLevelType w:val="hybridMultilevel"/>
    <w:tmpl w:val="794836CA"/>
    <w:lvl w:ilvl="0" w:tplc="57C21142">
      <w:start w:val="1"/>
      <w:numFmt w:val="decimal"/>
      <w:lvlText w:val="%1."/>
      <w:lvlJc w:val="left"/>
      <w:pPr>
        <w:tabs>
          <w:tab w:val="num" w:pos="794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AA52872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D57"/>
    <w:rsid w:val="000150DA"/>
    <w:rsid w:val="00024AFB"/>
    <w:rsid w:val="00025D19"/>
    <w:rsid w:val="0003135F"/>
    <w:rsid w:val="00032068"/>
    <w:rsid w:val="00033347"/>
    <w:rsid w:val="000404B7"/>
    <w:rsid w:val="00042CFE"/>
    <w:rsid w:val="00047CEE"/>
    <w:rsid w:val="00055ED3"/>
    <w:rsid w:val="00092DD5"/>
    <w:rsid w:val="000A18CF"/>
    <w:rsid w:val="000A26B6"/>
    <w:rsid w:val="000A43A3"/>
    <w:rsid w:val="000A5E85"/>
    <w:rsid w:val="000B736B"/>
    <w:rsid w:val="000D00AA"/>
    <w:rsid w:val="000D1E5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24C69"/>
    <w:rsid w:val="00137333"/>
    <w:rsid w:val="00144EF4"/>
    <w:rsid w:val="0014569C"/>
    <w:rsid w:val="00152C00"/>
    <w:rsid w:val="0016645B"/>
    <w:rsid w:val="00175410"/>
    <w:rsid w:val="00176005"/>
    <w:rsid w:val="00181D65"/>
    <w:rsid w:val="00191DC9"/>
    <w:rsid w:val="001F5787"/>
    <w:rsid w:val="00206755"/>
    <w:rsid w:val="00211D5F"/>
    <w:rsid w:val="00222CC9"/>
    <w:rsid w:val="00223818"/>
    <w:rsid w:val="00230C7F"/>
    <w:rsid w:val="00242697"/>
    <w:rsid w:val="00251204"/>
    <w:rsid w:val="00252113"/>
    <w:rsid w:val="002572CE"/>
    <w:rsid w:val="002611B9"/>
    <w:rsid w:val="00271F04"/>
    <w:rsid w:val="00275649"/>
    <w:rsid w:val="0028176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475BE"/>
    <w:rsid w:val="0035441B"/>
    <w:rsid w:val="00355EFC"/>
    <w:rsid w:val="00392676"/>
    <w:rsid w:val="003A0929"/>
    <w:rsid w:val="003C7C13"/>
    <w:rsid w:val="003D1B22"/>
    <w:rsid w:val="003D3912"/>
    <w:rsid w:val="003D544B"/>
    <w:rsid w:val="003E76B7"/>
    <w:rsid w:val="003F6F7F"/>
    <w:rsid w:val="004017CC"/>
    <w:rsid w:val="00404201"/>
    <w:rsid w:val="00404C6F"/>
    <w:rsid w:val="00404DBA"/>
    <w:rsid w:val="00404E8E"/>
    <w:rsid w:val="00410B93"/>
    <w:rsid w:val="004126FE"/>
    <w:rsid w:val="004351EF"/>
    <w:rsid w:val="0044061B"/>
    <w:rsid w:val="00446CE7"/>
    <w:rsid w:val="004809AC"/>
    <w:rsid w:val="00493947"/>
    <w:rsid w:val="0049458D"/>
    <w:rsid w:val="004A1D9A"/>
    <w:rsid w:val="004A53A0"/>
    <w:rsid w:val="004B0C06"/>
    <w:rsid w:val="004C7158"/>
    <w:rsid w:val="004E15FD"/>
    <w:rsid w:val="004E7EA6"/>
    <w:rsid w:val="004F7CD7"/>
    <w:rsid w:val="0051063F"/>
    <w:rsid w:val="005110FF"/>
    <w:rsid w:val="00515A9F"/>
    <w:rsid w:val="00525F04"/>
    <w:rsid w:val="00533948"/>
    <w:rsid w:val="00556DD7"/>
    <w:rsid w:val="00564CD9"/>
    <w:rsid w:val="00565D8A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C51EC"/>
    <w:rsid w:val="005F00CC"/>
    <w:rsid w:val="005F179E"/>
    <w:rsid w:val="005F5E25"/>
    <w:rsid w:val="006118AB"/>
    <w:rsid w:val="00620119"/>
    <w:rsid w:val="0062612B"/>
    <w:rsid w:val="00630289"/>
    <w:rsid w:val="00641BD2"/>
    <w:rsid w:val="00647979"/>
    <w:rsid w:val="00652CC8"/>
    <w:rsid w:val="006530C6"/>
    <w:rsid w:val="0066150E"/>
    <w:rsid w:val="0067067D"/>
    <w:rsid w:val="006768CD"/>
    <w:rsid w:val="00693BDA"/>
    <w:rsid w:val="006A3963"/>
    <w:rsid w:val="006A4B34"/>
    <w:rsid w:val="006B74EE"/>
    <w:rsid w:val="006C3BF1"/>
    <w:rsid w:val="006C685B"/>
    <w:rsid w:val="007056F9"/>
    <w:rsid w:val="00707144"/>
    <w:rsid w:val="00713168"/>
    <w:rsid w:val="00715002"/>
    <w:rsid w:val="0073258B"/>
    <w:rsid w:val="007378AE"/>
    <w:rsid w:val="0074007F"/>
    <w:rsid w:val="00750A40"/>
    <w:rsid w:val="00761C91"/>
    <w:rsid w:val="00781BC3"/>
    <w:rsid w:val="00786C16"/>
    <w:rsid w:val="007902C5"/>
    <w:rsid w:val="00791916"/>
    <w:rsid w:val="0079310F"/>
    <w:rsid w:val="007974CB"/>
    <w:rsid w:val="007A197B"/>
    <w:rsid w:val="007B084A"/>
    <w:rsid w:val="007B4059"/>
    <w:rsid w:val="007B4551"/>
    <w:rsid w:val="007B7093"/>
    <w:rsid w:val="007C1D9D"/>
    <w:rsid w:val="007C5875"/>
    <w:rsid w:val="007D3AA6"/>
    <w:rsid w:val="007D442F"/>
    <w:rsid w:val="007D64AD"/>
    <w:rsid w:val="007D6F21"/>
    <w:rsid w:val="007E0E42"/>
    <w:rsid w:val="007E6832"/>
    <w:rsid w:val="00801656"/>
    <w:rsid w:val="008071B8"/>
    <w:rsid w:val="0081312C"/>
    <w:rsid w:val="00825621"/>
    <w:rsid w:val="00830A5E"/>
    <w:rsid w:val="00845F4E"/>
    <w:rsid w:val="00854BC3"/>
    <w:rsid w:val="008612E9"/>
    <w:rsid w:val="0086447C"/>
    <w:rsid w:val="00870E67"/>
    <w:rsid w:val="00872723"/>
    <w:rsid w:val="008803C7"/>
    <w:rsid w:val="00882015"/>
    <w:rsid w:val="00890392"/>
    <w:rsid w:val="0089311C"/>
    <w:rsid w:val="00894CE8"/>
    <w:rsid w:val="008C7D7E"/>
    <w:rsid w:val="008D11FD"/>
    <w:rsid w:val="008D22BE"/>
    <w:rsid w:val="008D392E"/>
    <w:rsid w:val="008D77FF"/>
    <w:rsid w:val="008E44DA"/>
    <w:rsid w:val="008F08A8"/>
    <w:rsid w:val="00902D0E"/>
    <w:rsid w:val="0090460E"/>
    <w:rsid w:val="00911714"/>
    <w:rsid w:val="00917DF0"/>
    <w:rsid w:val="00924CF7"/>
    <w:rsid w:val="00956C34"/>
    <w:rsid w:val="00957523"/>
    <w:rsid w:val="0096055E"/>
    <w:rsid w:val="0097130E"/>
    <w:rsid w:val="00971400"/>
    <w:rsid w:val="0098140A"/>
    <w:rsid w:val="0098748B"/>
    <w:rsid w:val="00992E77"/>
    <w:rsid w:val="009930C2"/>
    <w:rsid w:val="009A523B"/>
    <w:rsid w:val="009B6A26"/>
    <w:rsid w:val="009D29D6"/>
    <w:rsid w:val="009D3CBC"/>
    <w:rsid w:val="009D4513"/>
    <w:rsid w:val="009E28D4"/>
    <w:rsid w:val="009F6B9E"/>
    <w:rsid w:val="00A125C0"/>
    <w:rsid w:val="00A21628"/>
    <w:rsid w:val="00A265A5"/>
    <w:rsid w:val="00A34CE7"/>
    <w:rsid w:val="00A41F00"/>
    <w:rsid w:val="00A44AA2"/>
    <w:rsid w:val="00A55EAB"/>
    <w:rsid w:val="00A62714"/>
    <w:rsid w:val="00A717A4"/>
    <w:rsid w:val="00A81FEB"/>
    <w:rsid w:val="00A822C2"/>
    <w:rsid w:val="00A87D1D"/>
    <w:rsid w:val="00A937C7"/>
    <w:rsid w:val="00A9746C"/>
    <w:rsid w:val="00AB42BB"/>
    <w:rsid w:val="00AB6B76"/>
    <w:rsid w:val="00AC364A"/>
    <w:rsid w:val="00AE11E2"/>
    <w:rsid w:val="00AE5612"/>
    <w:rsid w:val="00AF13BC"/>
    <w:rsid w:val="00B031CC"/>
    <w:rsid w:val="00B031D1"/>
    <w:rsid w:val="00B248F9"/>
    <w:rsid w:val="00B32EC7"/>
    <w:rsid w:val="00B52DB8"/>
    <w:rsid w:val="00B64079"/>
    <w:rsid w:val="00B64F1F"/>
    <w:rsid w:val="00B928C1"/>
    <w:rsid w:val="00B95AF0"/>
    <w:rsid w:val="00B97B33"/>
    <w:rsid w:val="00BA0716"/>
    <w:rsid w:val="00BA4908"/>
    <w:rsid w:val="00BB08B3"/>
    <w:rsid w:val="00BB6933"/>
    <w:rsid w:val="00BC0443"/>
    <w:rsid w:val="00BC3051"/>
    <w:rsid w:val="00BD772F"/>
    <w:rsid w:val="00BE3A1C"/>
    <w:rsid w:val="00C11012"/>
    <w:rsid w:val="00C164B7"/>
    <w:rsid w:val="00C22A86"/>
    <w:rsid w:val="00C22D03"/>
    <w:rsid w:val="00C23F97"/>
    <w:rsid w:val="00C533D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05373"/>
    <w:rsid w:val="00D1037A"/>
    <w:rsid w:val="00D11AA2"/>
    <w:rsid w:val="00D20B76"/>
    <w:rsid w:val="00D316B3"/>
    <w:rsid w:val="00D3456B"/>
    <w:rsid w:val="00D67A04"/>
    <w:rsid w:val="00D73DCF"/>
    <w:rsid w:val="00D9100E"/>
    <w:rsid w:val="00D9675F"/>
    <w:rsid w:val="00DA3CB8"/>
    <w:rsid w:val="00DA6FC9"/>
    <w:rsid w:val="00DB0A34"/>
    <w:rsid w:val="00DB3224"/>
    <w:rsid w:val="00DC708F"/>
    <w:rsid w:val="00DE2508"/>
    <w:rsid w:val="00E06385"/>
    <w:rsid w:val="00E06CD1"/>
    <w:rsid w:val="00E17734"/>
    <w:rsid w:val="00E22858"/>
    <w:rsid w:val="00E34760"/>
    <w:rsid w:val="00E37E3E"/>
    <w:rsid w:val="00E4395D"/>
    <w:rsid w:val="00E43C9C"/>
    <w:rsid w:val="00E50B6A"/>
    <w:rsid w:val="00E5519B"/>
    <w:rsid w:val="00E647CD"/>
    <w:rsid w:val="00E71E8A"/>
    <w:rsid w:val="00E72110"/>
    <w:rsid w:val="00E778AC"/>
    <w:rsid w:val="00E840F1"/>
    <w:rsid w:val="00E877AD"/>
    <w:rsid w:val="00E901A8"/>
    <w:rsid w:val="00E912E9"/>
    <w:rsid w:val="00E93341"/>
    <w:rsid w:val="00E94EB0"/>
    <w:rsid w:val="00EA016D"/>
    <w:rsid w:val="00EA5D44"/>
    <w:rsid w:val="00EA74F1"/>
    <w:rsid w:val="00EC36AD"/>
    <w:rsid w:val="00ED5D30"/>
    <w:rsid w:val="00ED7CDA"/>
    <w:rsid w:val="00EE2FEC"/>
    <w:rsid w:val="00EE5198"/>
    <w:rsid w:val="00EE5352"/>
    <w:rsid w:val="00EF0CDC"/>
    <w:rsid w:val="00EF16C9"/>
    <w:rsid w:val="00EF7C94"/>
    <w:rsid w:val="00F0659C"/>
    <w:rsid w:val="00F15433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83CDB"/>
    <w:rsid w:val="00F92793"/>
    <w:rsid w:val="00FA294A"/>
    <w:rsid w:val="00FA77D0"/>
    <w:rsid w:val="00FB3A6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basedOn w:val="a0"/>
    <w:link w:val="1"/>
    <w:uiPriority w:val="99"/>
    <w:locked/>
    <w:rsid w:val="00335CD9"/>
    <w:rPr>
      <w:rFonts w:ascii="Times New Roman" w:hAnsi="Times New Roman"/>
      <w:b/>
      <w:caps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4D2"/>
    <w:rPr>
      <w:rFonts w:ascii="Cambria" w:hAnsi="Cambria"/>
      <w:b/>
      <w:i/>
      <w:sz w:val="28"/>
    </w:rPr>
  </w:style>
  <w:style w:type="paragraph" w:styleId="a3">
    <w:name w:val="Normal (Web)"/>
    <w:basedOn w:val="a"/>
    <w:link w:val="a4"/>
    <w:uiPriority w:val="99"/>
    <w:rsid w:val="00092DD5"/>
    <w:pPr>
      <w:spacing w:before="100" w:beforeAutospacing="1" w:after="100" w:afterAutospacing="1" w:line="240" w:lineRule="auto"/>
      <w:jc w:val="left"/>
    </w:pPr>
    <w:rPr>
      <w:sz w:val="24"/>
      <w:szCs w:val="20"/>
      <w:lang/>
    </w:rPr>
  </w:style>
  <w:style w:type="character" w:styleId="a5">
    <w:name w:val="Strong"/>
    <w:basedOn w:val="a0"/>
    <w:uiPriority w:val="99"/>
    <w:qFormat/>
    <w:rsid w:val="00092DD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092DD5"/>
    <w:rPr>
      <w:rFonts w:cs="Times New Roman"/>
    </w:rPr>
  </w:style>
  <w:style w:type="character" w:styleId="a6">
    <w:name w:val="Placeholder Text"/>
    <w:basedOn w:val="a0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6832"/>
    <w:rPr>
      <w:rFonts w:ascii="Tahoma" w:hAnsi="Tahoma"/>
      <w:sz w:val="16"/>
      <w:lang w:eastAsia="ru-RU"/>
    </w:rPr>
  </w:style>
  <w:style w:type="table" w:styleId="a9">
    <w:name w:val="Table Grid"/>
    <w:basedOn w:val="a1"/>
    <w:uiPriority w:val="9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uiPriority w:val="99"/>
    <w:rsid w:val="005110FF"/>
    <w:pPr>
      <w:shd w:val="clear" w:color="auto" w:fill="FFFFFF"/>
      <w:spacing w:before="0" w:after="0"/>
      <w:ind w:firstLine="0"/>
      <w:jc w:val="center"/>
    </w:pPr>
    <w:rPr>
      <w:bCs w:val="0"/>
      <w:caps w:val="0"/>
      <w:color w:val="000000"/>
      <w:kern w:val="24"/>
      <w:sz w:val="32"/>
      <w:szCs w:val="20"/>
      <w:lang/>
    </w:rPr>
  </w:style>
  <w:style w:type="paragraph" w:customStyle="1" w:styleId="ab">
    <w:name w:val="ИВД: Текст статьи"/>
    <w:basedOn w:val="a3"/>
    <w:link w:val="ad"/>
    <w:uiPriority w:val="99"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uiPriority w:val="99"/>
    <w:locked/>
    <w:rsid w:val="005110FF"/>
    <w:rPr>
      <w:rFonts w:ascii="Times New Roman" w:hAnsi="Times New Roman"/>
      <w:b/>
      <w:color w:val="000000"/>
      <w:kern w:val="24"/>
      <w:sz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uiPriority w:val="99"/>
    <w:rsid w:val="005110FF"/>
    <w:pPr>
      <w:shd w:val="clear" w:color="auto" w:fill="FFFFFF"/>
      <w:spacing w:after="0"/>
      <w:jc w:val="center"/>
    </w:pPr>
    <w:rPr>
      <w:rFonts w:ascii="Times New Roman" w:hAnsi="Times New Roman"/>
      <w:bCs w:val="0"/>
      <w:i w:val="0"/>
      <w:iCs w:val="0"/>
      <w:color w:val="000000"/>
      <w:szCs w:val="20"/>
      <w:lang/>
    </w:rPr>
  </w:style>
  <w:style w:type="character" w:customStyle="1" w:styleId="a4">
    <w:name w:val="Обычный (веб) Знак"/>
    <w:link w:val="a3"/>
    <w:uiPriority w:val="99"/>
    <w:locked/>
    <w:rsid w:val="00404E8E"/>
    <w:rPr>
      <w:rFonts w:ascii="Times New Roman" w:hAnsi="Times New Roman"/>
      <w:sz w:val="24"/>
    </w:rPr>
  </w:style>
  <w:style w:type="character" w:customStyle="1" w:styleId="ad">
    <w:name w:val="ИВД: Текст статьи Знак"/>
    <w:basedOn w:val="a4"/>
    <w:link w:val="ab"/>
    <w:uiPriority w:val="99"/>
    <w:locked/>
    <w:rsid w:val="00404E8E"/>
    <w:rPr>
      <w:rFonts w:cs="Times New Roman"/>
      <w:szCs w:val="24"/>
    </w:rPr>
  </w:style>
  <w:style w:type="paragraph" w:styleId="af0">
    <w:name w:val="caption"/>
    <w:basedOn w:val="a"/>
    <w:next w:val="a"/>
    <w:link w:val="af1"/>
    <w:uiPriority w:val="99"/>
    <w:qFormat/>
    <w:rsid w:val="00FA294A"/>
    <w:rPr>
      <w:b/>
      <w:sz w:val="20"/>
      <w:szCs w:val="20"/>
      <w:lang/>
    </w:rPr>
  </w:style>
  <w:style w:type="character" w:customStyle="1" w:styleId="af">
    <w:name w:val="ИВД: Подзаголовок Знак"/>
    <w:link w:val="ae"/>
    <w:uiPriority w:val="99"/>
    <w:locked/>
    <w:rsid w:val="005110FF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uiPriority w:val="99"/>
    <w:rsid w:val="005110FF"/>
    <w:pPr>
      <w:jc w:val="center"/>
    </w:pPr>
    <w:rPr>
      <w:b w:val="0"/>
      <w:sz w:val="28"/>
    </w:rPr>
  </w:style>
  <w:style w:type="character" w:styleId="af4">
    <w:name w:val="Hyperlink"/>
    <w:basedOn w:val="a0"/>
    <w:uiPriority w:val="99"/>
    <w:rsid w:val="00F74AAF"/>
    <w:rPr>
      <w:rFonts w:cs="Times New Roman"/>
      <w:color w:val="0000FF"/>
      <w:u w:val="single"/>
    </w:rPr>
  </w:style>
  <w:style w:type="character" w:customStyle="1" w:styleId="af1">
    <w:name w:val="Название объекта Знак"/>
    <w:link w:val="af0"/>
    <w:uiPriority w:val="99"/>
    <w:locked/>
    <w:rsid w:val="00FA294A"/>
    <w:rPr>
      <w:rFonts w:ascii="Times New Roman" w:hAnsi="Times New Roman"/>
      <w:b/>
    </w:rPr>
  </w:style>
  <w:style w:type="character" w:customStyle="1" w:styleId="af3">
    <w:name w:val="ИВД: Название объекта Знак"/>
    <w:link w:val="af2"/>
    <w:uiPriority w:val="99"/>
    <w:locked/>
    <w:rsid w:val="005110FF"/>
    <w:rPr>
      <w:rFonts w:ascii="Times New Roman" w:hAnsi="Times New Roman"/>
      <w:sz w:val="28"/>
    </w:rPr>
  </w:style>
  <w:style w:type="paragraph" w:styleId="af5">
    <w:name w:val="header"/>
    <w:basedOn w:val="a"/>
    <w:link w:val="af6"/>
    <w:uiPriority w:val="99"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768C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768CD"/>
    <w:rPr>
      <w:rFonts w:ascii="Times New Roman" w:hAnsi="Times New Roman"/>
      <w:sz w:val="24"/>
    </w:rPr>
  </w:style>
  <w:style w:type="paragraph" w:styleId="af9">
    <w:name w:val="Title"/>
    <w:basedOn w:val="a"/>
    <w:link w:val="afa"/>
    <w:uiPriority w:val="99"/>
    <w:qFormat/>
    <w:rsid w:val="00181D65"/>
    <w:pPr>
      <w:spacing w:line="240" w:lineRule="auto"/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99"/>
    <w:locked/>
    <w:rsid w:val="00181D65"/>
    <w:rPr>
      <w:rFonts w:ascii="Times New Roman" w:hAnsi="Times New Roman" w:cs="Times New Roman"/>
      <w:b/>
      <w:bCs/>
      <w:sz w:val="24"/>
      <w:szCs w:val="24"/>
    </w:rPr>
  </w:style>
  <w:style w:type="paragraph" w:styleId="afb">
    <w:name w:val="Body Text Indent"/>
    <w:basedOn w:val="a"/>
    <w:link w:val="afc"/>
    <w:uiPriority w:val="99"/>
    <w:rsid w:val="0098140A"/>
    <w:pPr>
      <w:spacing w:line="240" w:lineRule="auto"/>
      <w:ind w:firstLine="709"/>
    </w:pPr>
    <w:rPr>
      <w:b/>
      <w:bCs/>
      <w:i/>
      <w:iCs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8140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814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140A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semiHidden/>
    <w:rsid w:val="0025120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251204"/>
    <w:rPr>
      <w:rFonts w:ascii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251204"/>
    <w:pPr>
      <w:ind w:left="720"/>
      <w:contextualSpacing/>
    </w:pPr>
    <w:rPr>
      <w:szCs w:val="28"/>
    </w:rPr>
  </w:style>
  <w:style w:type="paragraph" w:styleId="3">
    <w:name w:val="Body Text 3"/>
    <w:basedOn w:val="a"/>
    <w:link w:val="30"/>
    <w:uiPriority w:val="99"/>
    <w:rsid w:val="006C685B"/>
    <w:pPr>
      <w:spacing w:after="120" w:line="240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C685B"/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6C685B"/>
    <w:rPr>
      <w:rFonts w:ascii="Arial" w:hAnsi="Arial" w:cs="Arial"/>
      <w:b/>
      <w:bCs/>
      <w:spacing w:val="-8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C685B"/>
    <w:rPr>
      <w:rFonts w:ascii="Arial" w:hAnsi="Arial" w:cs="Arial"/>
      <w:spacing w:val="-2"/>
      <w:sz w:val="23"/>
      <w:szCs w:val="23"/>
      <w:shd w:val="clear" w:color="auto" w:fill="FFFFFF"/>
    </w:rPr>
  </w:style>
  <w:style w:type="character" w:customStyle="1" w:styleId="312pt">
    <w:name w:val="Основной текст (3) + 12 pt"/>
    <w:aliases w:val="Курсив,Интервал 0 pt"/>
    <w:basedOn w:val="31"/>
    <w:uiPriority w:val="99"/>
    <w:rsid w:val="006C685B"/>
    <w:rPr>
      <w:i/>
      <w:iCs/>
      <w:spacing w:val="-3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C685B"/>
    <w:rPr>
      <w:rFonts w:ascii="Century Schoolbook" w:hAnsi="Century Schoolbook" w:cs="Century Schoolbook"/>
      <w:i/>
      <w:iCs/>
      <w:spacing w:val="5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C685B"/>
    <w:pPr>
      <w:widowControl w:val="0"/>
      <w:shd w:val="clear" w:color="auto" w:fill="FFFFFF"/>
      <w:spacing w:before="240" w:line="360" w:lineRule="exact"/>
      <w:jc w:val="left"/>
      <w:outlineLvl w:val="0"/>
    </w:pPr>
    <w:rPr>
      <w:rFonts w:ascii="Arial" w:hAnsi="Arial" w:cs="Arial"/>
      <w:b/>
      <w:bCs/>
      <w:spacing w:val="-8"/>
      <w:sz w:val="29"/>
      <w:szCs w:val="29"/>
    </w:rPr>
  </w:style>
  <w:style w:type="paragraph" w:customStyle="1" w:styleId="32">
    <w:name w:val="Основной текст (3)"/>
    <w:basedOn w:val="a"/>
    <w:link w:val="31"/>
    <w:uiPriority w:val="99"/>
    <w:rsid w:val="006C685B"/>
    <w:pPr>
      <w:widowControl w:val="0"/>
      <w:shd w:val="clear" w:color="auto" w:fill="FFFFFF"/>
      <w:spacing w:after="120" w:line="240" w:lineRule="atLeast"/>
      <w:jc w:val="left"/>
    </w:pPr>
    <w:rPr>
      <w:rFonts w:ascii="Arial" w:hAnsi="Arial" w:cs="Arial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C685B"/>
    <w:pPr>
      <w:widowControl w:val="0"/>
      <w:shd w:val="clear" w:color="auto" w:fill="FFFFFF"/>
      <w:spacing w:line="240" w:lineRule="atLeast"/>
      <w:jc w:val="right"/>
    </w:pPr>
    <w:rPr>
      <w:rFonts w:ascii="Century Schoolbook" w:hAnsi="Century Schoolbook" w:cs="Century Schoolbook"/>
      <w:i/>
      <w:iCs/>
      <w:spacing w:val="5"/>
      <w:sz w:val="16"/>
      <w:szCs w:val="16"/>
    </w:rPr>
  </w:style>
  <w:style w:type="character" w:customStyle="1" w:styleId="11">
    <w:name w:val="Заголовок №1_"/>
    <w:basedOn w:val="a0"/>
    <w:link w:val="13"/>
    <w:uiPriority w:val="99"/>
    <w:locked/>
    <w:rsid w:val="006C685B"/>
    <w:rPr>
      <w:rFonts w:ascii="Century Schoolbook" w:hAnsi="Century Schoolbook" w:cs="Century Schoolbook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6C685B"/>
    <w:rPr>
      <w:rFonts w:ascii="Century Schoolbook" w:hAnsi="Century Schoolbook" w:cs="Century Schoolbook"/>
      <w:spacing w:val="8"/>
      <w:sz w:val="15"/>
      <w:szCs w:val="15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6C685B"/>
    <w:pPr>
      <w:widowControl w:val="0"/>
      <w:shd w:val="clear" w:color="auto" w:fill="FFFFFF"/>
      <w:spacing w:before="120" w:after="120" w:line="240" w:lineRule="atLeast"/>
      <w:ind w:hanging="240"/>
      <w:outlineLvl w:val="0"/>
    </w:pPr>
    <w:rPr>
      <w:rFonts w:ascii="Century Schoolbook" w:hAnsi="Century Schoolbook" w:cs="Century Schoolbook"/>
      <w:b/>
      <w:bCs/>
      <w:i/>
      <w:iCs/>
      <w:spacing w:val="1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rsid w:val="006C685B"/>
    <w:pPr>
      <w:widowControl w:val="0"/>
      <w:shd w:val="clear" w:color="auto" w:fill="FFFFFF"/>
      <w:spacing w:before="120" w:line="230" w:lineRule="exact"/>
      <w:ind w:hanging="240"/>
    </w:pPr>
    <w:rPr>
      <w:rFonts w:ascii="Century Schoolbook" w:hAnsi="Century Schoolbook" w:cs="Century Schoolbook"/>
      <w:spacing w:val="8"/>
      <w:sz w:val="15"/>
      <w:szCs w:val="15"/>
    </w:rPr>
  </w:style>
  <w:style w:type="character" w:customStyle="1" w:styleId="divider">
    <w:name w:val="divider"/>
    <w:basedOn w:val="a0"/>
    <w:uiPriority w:val="99"/>
    <w:rsid w:val="000A43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1586</Words>
  <Characters>9046</Characters>
  <Application>Microsoft Office Word</Application>
  <DocSecurity>0</DocSecurity>
  <Lines>75</Lines>
  <Paragraphs>21</Paragraphs>
  <ScaleCrop>false</ScaleCrop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dc:description/>
  <cp:lastModifiedBy>2</cp:lastModifiedBy>
  <cp:revision>12</cp:revision>
  <cp:lastPrinted>2016-06-29T04:24:00Z</cp:lastPrinted>
  <dcterms:created xsi:type="dcterms:W3CDTF">2016-02-08T10:39:00Z</dcterms:created>
  <dcterms:modified xsi:type="dcterms:W3CDTF">2016-07-26T15:28:00Z</dcterms:modified>
</cp:coreProperties>
</file>